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E7" w:rsidRPr="009903E7" w:rsidRDefault="009903E7" w:rsidP="009903E7">
      <w:pPr>
        <w:jc w:val="left"/>
        <w:rPr>
          <w:rFonts w:ascii="宋体" w:eastAsia="宋体" w:hAnsi="宋体"/>
          <w:sz w:val="32"/>
        </w:rPr>
      </w:pPr>
      <w:r w:rsidRPr="009903E7">
        <w:rPr>
          <w:rFonts w:ascii="宋体" w:eastAsia="宋体" w:hAnsi="宋体" w:hint="eastAsia"/>
          <w:sz w:val="32"/>
        </w:rPr>
        <w:t>附件</w:t>
      </w:r>
      <w:r w:rsidRPr="009903E7">
        <w:rPr>
          <w:rFonts w:ascii="宋体" w:eastAsia="宋体" w:hAnsi="宋体"/>
          <w:sz w:val="32"/>
        </w:rPr>
        <w:t>4</w:t>
      </w:r>
    </w:p>
    <w:p w:rsidR="009903E7" w:rsidRPr="009903E7" w:rsidRDefault="009903E7" w:rsidP="009903E7">
      <w:pPr>
        <w:jc w:val="center"/>
        <w:rPr>
          <w:rFonts w:ascii="黑体" w:eastAsia="黑体" w:hAnsi="黑体"/>
          <w:sz w:val="44"/>
        </w:rPr>
      </w:pPr>
      <w:r w:rsidRPr="009903E7">
        <w:rPr>
          <w:rFonts w:ascii="黑体" w:eastAsia="黑体" w:hAnsi="黑体" w:hint="eastAsia"/>
          <w:sz w:val="44"/>
        </w:rPr>
        <w:t>关于部分检验项目的说明</w:t>
      </w:r>
    </w:p>
    <w:p w:rsidR="009903E7" w:rsidRPr="009903E7" w:rsidRDefault="009903E7" w:rsidP="009903E7">
      <w:pPr>
        <w:ind w:firstLineChars="200" w:firstLine="643"/>
        <w:rPr>
          <w:rFonts w:ascii="宋体" w:eastAsia="宋体" w:hAnsi="宋体"/>
          <w:b/>
          <w:sz w:val="32"/>
        </w:rPr>
      </w:pPr>
      <w:r w:rsidRPr="009903E7">
        <w:rPr>
          <w:rFonts w:ascii="宋体" w:eastAsia="宋体" w:hAnsi="宋体" w:hint="eastAsia"/>
          <w:b/>
          <w:sz w:val="32"/>
        </w:rPr>
        <w:t>一、氯霉素</w:t>
      </w:r>
    </w:p>
    <w:p w:rsidR="009903E7" w:rsidRPr="009903E7" w:rsidRDefault="009903E7" w:rsidP="009903E7">
      <w:pPr>
        <w:ind w:firstLineChars="200" w:firstLine="640"/>
        <w:rPr>
          <w:rFonts w:ascii="宋体" w:eastAsia="宋体" w:hAnsi="宋体"/>
          <w:sz w:val="32"/>
        </w:rPr>
      </w:pPr>
      <w:r w:rsidRPr="009903E7">
        <w:rPr>
          <w:rFonts w:ascii="宋体" w:eastAsia="宋体" w:hAnsi="宋体" w:hint="eastAsia"/>
          <w:sz w:val="32"/>
        </w:rPr>
        <w:t>氯霉素是一种有效的广谱抗生素，常用于动物各种传染性疾病的治疗，对多种病原菌有较强的抑制作用，曾在水产养殖业中得到广泛应用，同时也带来了水产品中氯霉素残留的严重问题。氯霉素存在严重的毒副作用，能抑制人体骨髓造血功能，引起人类的再生障碍性贫血，粒状白细胞缺乏症，新生儿、早产儿灰色综合症等疾病，低浓度的药物残留还会诱发致病菌的耐药性，因此动物食品中的氯霉素残留对人类的健康构成了巨大威胁。</w:t>
      </w:r>
    </w:p>
    <w:p w:rsidR="009903E7" w:rsidRPr="009903E7" w:rsidRDefault="009903E7" w:rsidP="009903E7">
      <w:pPr>
        <w:ind w:firstLineChars="200" w:firstLine="640"/>
        <w:rPr>
          <w:rFonts w:ascii="宋体" w:eastAsia="宋体" w:hAnsi="宋体"/>
          <w:sz w:val="32"/>
        </w:rPr>
      </w:pPr>
      <w:r w:rsidRPr="009903E7">
        <w:rPr>
          <w:rFonts w:ascii="宋体" w:eastAsia="宋体" w:hAnsi="宋体" w:hint="eastAsia"/>
          <w:sz w:val="32"/>
        </w:rPr>
        <w:t>氯霉素残留问题已引起国际组织和世界上许多国家与地区的高度重视。欧盟、美国等均在法规中规定</w:t>
      </w:r>
      <w:r w:rsidRPr="009903E7">
        <w:rPr>
          <w:rFonts w:ascii="宋体" w:eastAsia="宋体" w:hAnsi="宋体"/>
          <w:sz w:val="32"/>
        </w:rPr>
        <w:t>CAP残留限量标准为“零容许量”(Zero tolerance)，即不得检出。我国农业部已将氯霉素从2000年《中国兽药典》中删除，在《动物性食品兽药残留规定》中规定可食部分不得检出。</w:t>
      </w:r>
    </w:p>
    <w:p w:rsidR="009903E7" w:rsidRPr="009903E7" w:rsidRDefault="009903E7" w:rsidP="009903E7">
      <w:pPr>
        <w:ind w:firstLineChars="200" w:firstLine="643"/>
        <w:rPr>
          <w:rFonts w:ascii="宋体" w:eastAsia="宋体" w:hAnsi="宋体"/>
          <w:b/>
          <w:sz w:val="32"/>
        </w:rPr>
      </w:pPr>
      <w:r w:rsidRPr="009903E7">
        <w:rPr>
          <w:rFonts w:ascii="宋体" w:eastAsia="宋体" w:hAnsi="宋体" w:hint="eastAsia"/>
          <w:b/>
          <w:sz w:val="32"/>
        </w:rPr>
        <w:t>二、镉</w:t>
      </w:r>
      <w:r w:rsidRPr="009903E7">
        <w:rPr>
          <w:rFonts w:ascii="宋体" w:eastAsia="宋体" w:hAnsi="宋体"/>
          <w:b/>
          <w:sz w:val="32"/>
        </w:rPr>
        <w:t>(以Cd计)</w:t>
      </w:r>
    </w:p>
    <w:p w:rsidR="009903E7" w:rsidRPr="009903E7" w:rsidRDefault="009903E7" w:rsidP="009903E7">
      <w:pPr>
        <w:ind w:firstLineChars="200" w:firstLine="640"/>
        <w:rPr>
          <w:rFonts w:ascii="宋体" w:eastAsia="宋体" w:hAnsi="宋体"/>
          <w:sz w:val="32"/>
        </w:rPr>
      </w:pPr>
      <w:r w:rsidRPr="009903E7">
        <w:rPr>
          <w:rFonts w:ascii="宋体" w:eastAsia="宋体" w:hAnsi="宋体" w:hint="eastAsia"/>
          <w:sz w:val="32"/>
        </w:rPr>
        <w:t>镉（以</w:t>
      </w:r>
      <w:r w:rsidRPr="009903E7">
        <w:rPr>
          <w:rFonts w:ascii="宋体" w:eastAsia="宋体" w:hAnsi="宋体"/>
          <w:sz w:val="32"/>
        </w:rPr>
        <w:t>Cd计）是最常见的重金属元素污染物之一。《食品安全国家标准 食品中污染物限量》（GB 2762-2017）中规定，镉（以Cd计）在鲜、冻水产动物的甲壳类中限量为0.5mg/kg。水产品中镉（以Cd计）超标可能是水产品养殖过程中对环境中镉元素的富集。</w:t>
      </w:r>
    </w:p>
    <w:p w:rsidR="00955358" w:rsidRPr="00955358" w:rsidRDefault="009903E7" w:rsidP="00955358">
      <w:pPr>
        <w:ind w:firstLine="630"/>
        <w:rPr>
          <w:rFonts w:ascii="宋体" w:eastAsia="宋体" w:hAnsi="宋体"/>
          <w:b/>
          <w:sz w:val="32"/>
        </w:rPr>
      </w:pPr>
      <w:r w:rsidRPr="00955358">
        <w:rPr>
          <w:rFonts w:ascii="宋体" w:eastAsia="宋体" w:hAnsi="宋体"/>
          <w:b/>
          <w:sz w:val="32"/>
        </w:rPr>
        <w:lastRenderedPageBreak/>
        <w:t>三、</w:t>
      </w:r>
      <w:r w:rsidR="00955358" w:rsidRPr="00955358">
        <w:rPr>
          <w:rFonts w:ascii="宋体" w:eastAsia="宋体" w:hAnsi="宋体" w:hint="eastAsia"/>
          <w:b/>
          <w:sz w:val="32"/>
        </w:rPr>
        <w:t>恩诺沙星（以恩诺沙星与环丙沙星之和计）</w:t>
      </w:r>
    </w:p>
    <w:p w:rsidR="00955358" w:rsidRPr="00955358" w:rsidRDefault="00955358" w:rsidP="00955358">
      <w:pPr>
        <w:spacing w:line="640" w:lineRule="exact"/>
        <w:ind w:firstLineChars="200" w:firstLine="640"/>
        <w:rPr>
          <w:rFonts w:ascii="宋体" w:eastAsia="宋体" w:hAnsi="宋体"/>
          <w:sz w:val="32"/>
        </w:rPr>
      </w:pPr>
      <w:r w:rsidRPr="00955358">
        <w:rPr>
          <w:rFonts w:ascii="宋体" w:eastAsia="宋体" w:hAnsi="宋体" w:hint="eastAsia"/>
          <w:sz w:val="32"/>
        </w:rPr>
        <w:t>恩诺沙星属于氟喹诺酮类药物，是一类人工合成的广谱抗菌药，用于治疗动物的皮肤感染、呼吸道感染等，是动物专属用药。《动物性食品中兽药最高残留限量》（农业部公告第</w:t>
      </w:r>
      <w:r w:rsidRPr="00955358">
        <w:rPr>
          <w:rFonts w:ascii="宋体" w:eastAsia="宋体" w:hAnsi="宋体"/>
          <w:sz w:val="32"/>
        </w:rPr>
        <w:t>235</w:t>
      </w:r>
      <w:r w:rsidRPr="00955358">
        <w:rPr>
          <w:rFonts w:ascii="宋体" w:eastAsia="宋体" w:hAnsi="宋体" w:hint="eastAsia"/>
          <w:sz w:val="32"/>
        </w:rPr>
        <w:t>号）中规定，恩诺沙星（以恩诺沙星和环丙沙星之和计）可用于牛、羊、猪、兔、禽等食用畜禽及其他动物，在其他动物的肌肉及脂肪中的最高残留限量为</w:t>
      </w:r>
      <w:r w:rsidRPr="00955358">
        <w:rPr>
          <w:rFonts w:ascii="宋体" w:eastAsia="宋体" w:hAnsi="宋体"/>
          <w:sz w:val="32"/>
        </w:rPr>
        <w:t>100μg/kg，</w:t>
      </w:r>
      <w:r w:rsidRPr="00955358">
        <w:rPr>
          <w:rFonts w:ascii="宋体" w:eastAsia="宋体" w:hAnsi="宋体" w:hint="eastAsia"/>
          <w:sz w:val="32"/>
        </w:rPr>
        <w:t>但在产蛋鸡中禁用（鸡蛋中不得检出）。长期食用恩诺沙星残留超标的食品，对人体健康有一定影响。</w:t>
      </w:r>
    </w:p>
    <w:p w:rsidR="000123F7" w:rsidRPr="00955358" w:rsidRDefault="009903E7" w:rsidP="00955358">
      <w:pPr>
        <w:ind w:firstLine="630"/>
        <w:rPr>
          <w:rFonts w:ascii="宋体" w:eastAsia="宋体" w:hAnsi="宋体" w:hint="eastAsia"/>
          <w:b/>
          <w:sz w:val="32"/>
        </w:rPr>
      </w:pPr>
      <w:r w:rsidRPr="00955358">
        <w:rPr>
          <w:rFonts w:ascii="宋体" w:eastAsia="宋体" w:hAnsi="宋体"/>
          <w:b/>
          <w:sz w:val="32"/>
        </w:rPr>
        <w:t>四、毒死蜱</w:t>
      </w:r>
    </w:p>
    <w:p w:rsidR="00955358" w:rsidRPr="00955358" w:rsidRDefault="00955358" w:rsidP="00955358">
      <w:pPr>
        <w:ind w:firstLineChars="200" w:firstLine="640"/>
        <w:rPr>
          <w:rFonts w:ascii="宋体" w:eastAsia="宋体" w:hAnsi="宋体"/>
          <w:sz w:val="32"/>
        </w:rPr>
      </w:pPr>
      <w:r w:rsidRPr="00955358">
        <w:rPr>
          <w:rFonts w:ascii="宋体" w:eastAsia="宋体" w:hAnsi="宋体" w:hint="eastAsia"/>
          <w:sz w:val="32"/>
        </w:rPr>
        <w:t>毒死蜱是一种具有触杀、胃毒和熏蒸作用的有机磷杀虫剂。《食品安全国家标准食品中农药最大残留限量》（2763-2016） 中规定，毒死蜱在普通白菜</w:t>
      </w:r>
      <w:r w:rsidRPr="00955358">
        <w:rPr>
          <w:rFonts w:ascii="宋体" w:eastAsia="宋体" w:hAnsi="宋体"/>
          <w:sz w:val="32"/>
        </w:rPr>
        <w:t>(上海青)</w:t>
      </w:r>
      <w:r w:rsidRPr="00955358">
        <w:rPr>
          <w:rFonts w:ascii="宋体" w:eastAsia="宋体" w:hAnsi="宋体" w:hint="eastAsia"/>
          <w:sz w:val="32"/>
        </w:rPr>
        <w:t>中的最大残留限量为0.1mg/kg。毒死蜱对鱼类及水生生物毒性较高，在土壤中残留期较长。长期暴露在含有毒死蜱的环境中，可能会导致神经毒性、生殖毒性，影响胚胎的生长发育。少量的农药残留不会引起人体急性中毒，但长期食用农药残留超标的食品，对人体健康有一定影响。</w:t>
      </w:r>
    </w:p>
    <w:p w:rsidR="00955358" w:rsidRPr="009903E7" w:rsidRDefault="00955358" w:rsidP="00955358">
      <w:pPr>
        <w:ind w:firstLine="630"/>
        <w:rPr>
          <w:rFonts w:ascii="宋体" w:eastAsia="宋体" w:hAnsi="宋体"/>
          <w:sz w:val="32"/>
        </w:rPr>
      </w:pPr>
    </w:p>
    <w:sectPr w:rsidR="00955358" w:rsidRPr="009903E7" w:rsidSect="00A80A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D72F1"/>
    <w:multiLevelType w:val="hybridMultilevel"/>
    <w:tmpl w:val="37DA22CE"/>
    <w:lvl w:ilvl="0" w:tplc="46DA727A">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73AA1"/>
    <w:rsid w:val="000123F7"/>
    <w:rsid w:val="002A0BC6"/>
    <w:rsid w:val="002B4E36"/>
    <w:rsid w:val="00473AA1"/>
    <w:rsid w:val="005F035D"/>
    <w:rsid w:val="007076F9"/>
    <w:rsid w:val="007C472E"/>
    <w:rsid w:val="00844CE6"/>
    <w:rsid w:val="008B42E1"/>
    <w:rsid w:val="00904BFA"/>
    <w:rsid w:val="00955358"/>
    <w:rsid w:val="00956F8B"/>
    <w:rsid w:val="0098411C"/>
    <w:rsid w:val="009903E7"/>
    <w:rsid w:val="00A80AF9"/>
    <w:rsid w:val="00AE2F11"/>
    <w:rsid w:val="00B47085"/>
    <w:rsid w:val="00B956F2"/>
    <w:rsid w:val="00C1789A"/>
    <w:rsid w:val="00DE6944"/>
    <w:rsid w:val="00E73C68"/>
    <w:rsid w:val="00F05414"/>
    <w:rsid w:val="078D7B93"/>
    <w:rsid w:val="62347766"/>
    <w:rsid w:val="68702C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AF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80AF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80AF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rsid w:val="00A8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5">
    <w:name w:val="Normal (Web)"/>
    <w:basedOn w:val="a"/>
    <w:uiPriority w:val="99"/>
    <w:unhideWhenUsed/>
    <w:qFormat/>
    <w:rsid w:val="00A80A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80AF9"/>
    <w:rPr>
      <w:b/>
    </w:rPr>
  </w:style>
  <w:style w:type="character" w:styleId="a7">
    <w:name w:val="Hyperlink"/>
    <w:basedOn w:val="a0"/>
    <w:uiPriority w:val="99"/>
    <w:unhideWhenUsed/>
    <w:qFormat/>
    <w:rsid w:val="00A80AF9"/>
    <w:rPr>
      <w:color w:val="0000FF"/>
      <w:u w:val="single"/>
    </w:rPr>
  </w:style>
  <w:style w:type="character" w:customStyle="1" w:styleId="Char0">
    <w:name w:val="页眉 Char"/>
    <w:basedOn w:val="a0"/>
    <w:link w:val="a4"/>
    <w:uiPriority w:val="99"/>
    <w:qFormat/>
    <w:rsid w:val="00A80AF9"/>
    <w:rPr>
      <w:sz w:val="18"/>
      <w:szCs w:val="18"/>
    </w:rPr>
  </w:style>
  <w:style w:type="character" w:customStyle="1" w:styleId="Char">
    <w:name w:val="页脚 Char"/>
    <w:basedOn w:val="a0"/>
    <w:link w:val="a3"/>
    <w:uiPriority w:val="99"/>
    <w:qFormat/>
    <w:rsid w:val="00A80AF9"/>
    <w:rPr>
      <w:sz w:val="18"/>
      <w:szCs w:val="18"/>
    </w:rPr>
  </w:style>
</w:styles>
</file>

<file path=word/webSettings.xml><?xml version="1.0" encoding="utf-8"?>
<w:webSettings xmlns:r="http://schemas.openxmlformats.org/officeDocument/2006/relationships" xmlns:w="http://schemas.openxmlformats.org/wordprocessingml/2006/main">
  <w:divs>
    <w:div w:id="2095856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Owner</cp:lastModifiedBy>
  <cp:revision>17</cp:revision>
  <dcterms:created xsi:type="dcterms:W3CDTF">2018-07-17T00:51:00Z</dcterms:created>
  <dcterms:modified xsi:type="dcterms:W3CDTF">2019-10-17T08:21:00Z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