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bCs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pacing w:val="-6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  <w:t>在建工程项目春节后安全生产复工核查表</w:t>
      </w:r>
    </w:p>
    <w:tbl>
      <w:tblPr>
        <w:tblStyle w:val="5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63"/>
        <w:gridCol w:w="1454"/>
        <w:gridCol w:w="2098"/>
        <w:gridCol w:w="947"/>
        <w:gridCol w:w="126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工程名称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地址</w:t>
            </w:r>
          </w:p>
        </w:tc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施工进度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建设单位</w:t>
            </w:r>
          </w:p>
        </w:tc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施工单位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监理单位</w:t>
            </w:r>
          </w:p>
        </w:tc>
        <w:tc>
          <w:tcPr>
            <w:tcW w:w="19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春节后复工安全生产工作的要求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施工单位根据项目实际情况制定复工方案，并组织全体管理人员召开安全生产专题会情况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复工前工人安全教育及班前会议落实情况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施工企业（或分支机构）负责人带队对其承建工程开展的复工前安全检查情况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施工企业项目负责人、专职安全生产管理人员在岗履职情况，特种作业人员持有效资格证上岗情况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深基坑、高大模板、脚手架、施工设备、施工临时用电设施及危险性较大的分部分项工程施工安全管理情况；重点是建筑起重机械安全管理及节后维护保养情况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安全防护设备、用品及消防器材配备及检（查）验情况；施工消防安全管理制度及临时通道设置情况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建设单位项目负责人会同项目总监带队开展同步安全检查、督促安全隐患整改落实情况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监理单位总监理工程师、专业监理工程师在岗履职情况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9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检查（验）施工单位安全管理制度、安全管理人员及特种作业人员持证上岗、建筑起重机械安全管理、安全防护用具和设备及消防器材配置等工作落实情况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审查安全专项施工方案、督促施工单位按照专项施工方案施工及验收情况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11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督促施工单位排查整改各类施工、消防安全隐患及问题情况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12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施工现场设立体温检测、隔离室情况、建立工人体温检测台账情况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13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落实实名制信息化管理，登记排查疫情发源地省份人员并建立台账情况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14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建立防疫预案情况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</w:t>
            </w:r>
          </w:p>
        </w:tc>
        <w:tc>
          <w:tcPr>
            <w:tcW w:w="7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施工现场、生活区清洁卫生、防疫消毒情况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3564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0"/>
                <w:szCs w:val="21"/>
              </w:rPr>
              <w:t>建设单位意见：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项目负责人：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3045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0"/>
                <w:szCs w:val="21"/>
              </w:rPr>
              <w:t>施工单位意见：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项目负责人：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3202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0"/>
                <w:szCs w:val="21"/>
              </w:rPr>
              <w:t>监理单位意见：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项目负责人：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0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2020-01-31T01:47:00Z</dcterms:created>
  <dc:creator>林荣深</dc:creator>
  <cp:lastModifiedBy>Administrator</cp:lastModifiedBy>
  <dcterms:modified xsi:type="dcterms:W3CDTF">2020-02-05T00:08:56Z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