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rPr>
      </w:pPr>
    </w:p>
    <w:p>
      <w:pPr>
        <w:widowControl/>
        <w:spacing w:line="360" w:lineRule="auto"/>
        <w:jc w:val="left"/>
        <w:rPr>
          <w:rFonts w:ascii="宋体" w:hAnsi="宋体" w:eastAsia="宋体" w:cs="宋体"/>
          <w:color w:val="000008"/>
          <w:kern w:val="0"/>
          <w:sz w:val="32"/>
          <w:szCs w:val="32"/>
          <w:u w:color="000008"/>
        </w:rPr>
      </w:pPr>
      <w:bookmarkStart w:id="0" w:name="_GoBack"/>
      <w:bookmarkEnd w:id="0"/>
    </w:p>
    <w:p>
      <w:pPr>
        <w:spacing w:line="560" w:lineRule="exact"/>
        <w:rPr>
          <w:rFonts w:ascii="Times New Roman" w:hAnsi="Times New Roman" w:eastAsia="仿宋_GB2312" w:cs="Times New Roman"/>
          <w:sz w:val="32"/>
        </w:rPr>
      </w:pPr>
    </w:p>
    <w:p>
      <w:pPr>
        <w:spacing w:line="560" w:lineRule="exact"/>
        <w:jc w:val="center"/>
        <w:rPr>
          <w:rFonts w:hint="eastAsia" w:ascii="Times New Roman" w:hAnsi="Times New Roman" w:eastAsia="方正小标宋简体" w:cs="Times New Roman"/>
          <w:spacing w:val="-2"/>
          <w:sz w:val="44"/>
        </w:rPr>
      </w:pPr>
    </w:p>
    <w:p>
      <w:pPr>
        <w:spacing w:line="560" w:lineRule="exact"/>
        <w:jc w:val="center"/>
        <w:rPr>
          <w:rFonts w:hint="eastAsia" w:ascii="Times New Roman" w:hAnsi="Times New Roman" w:eastAsia="方正小标宋简体" w:cs="Times New Roman"/>
          <w:spacing w:val="-2"/>
          <w:sz w:val="44"/>
        </w:rPr>
      </w:pPr>
    </w:p>
    <w:p>
      <w:pPr>
        <w:spacing w:line="560" w:lineRule="exact"/>
        <w:jc w:val="center"/>
        <w:rPr>
          <w:rFonts w:ascii="Times New Roman" w:hAnsi="Times New Roman" w:eastAsia="方正小标宋简体" w:cs="Times New Roman"/>
          <w:spacing w:val="-2"/>
          <w:sz w:val="44"/>
        </w:rPr>
      </w:pPr>
      <w:r>
        <w:rPr>
          <w:rFonts w:hint="eastAsia" w:ascii="Times New Roman" w:hAnsi="Times New Roman" w:eastAsia="方正小标宋简体" w:cs="Times New Roman"/>
          <w:spacing w:val="-2"/>
          <w:sz w:val="44"/>
        </w:rPr>
        <w:t>在华外国人疫情期间要遵守这些法律</w:t>
      </w:r>
    </w:p>
    <w:p>
      <w:pPr>
        <w:spacing w:line="560" w:lineRule="exact"/>
        <w:jc w:val="center"/>
        <w:rPr>
          <w:rFonts w:ascii="Times New Roman" w:hAnsi="Times New Roman" w:cs="Times New Roman"/>
          <w:b/>
          <w:bCs/>
          <w:spacing w:val="-20"/>
          <w:sz w:val="44"/>
          <w:szCs w:val="44"/>
        </w:rPr>
      </w:pPr>
      <w:r>
        <w:rPr>
          <w:rFonts w:ascii="Times New Roman" w:hAnsi="Times New Roman" w:cs="Times New Roman"/>
          <w:b/>
          <w:bCs/>
          <w:spacing w:val="-20"/>
          <w:sz w:val="44"/>
          <w:szCs w:val="44"/>
        </w:rPr>
        <w:t>Foreigners</w:t>
      </w:r>
      <w:r>
        <w:rPr>
          <w:rFonts w:hint="eastAsia" w:ascii="Times New Roman" w:hAnsi="Times New Roman" w:cs="Times New Roman"/>
          <w:b/>
          <w:bCs/>
          <w:spacing w:val="-20"/>
          <w:sz w:val="44"/>
          <w:szCs w:val="44"/>
          <w:lang w:val="en-US" w:eastAsia="zh-CN"/>
        </w:rPr>
        <w:t xml:space="preserve"> </w:t>
      </w:r>
      <w:r>
        <w:rPr>
          <w:rFonts w:ascii="Times New Roman" w:hAnsi="Times New Roman" w:cs="Times New Roman"/>
          <w:b/>
          <w:bCs/>
          <w:spacing w:val="-20"/>
          <w:sz w:val="44"/>
          <w:szCs w:val="44"/>
        </w:rPr>
        <w:t>in China during the epidemic</w:t>
      </w:r>
    </w:p>
    <w:p>
      <w:pPr>
        <w:spacing w:line="560" w:lineRule="exact"/>
        <w:jc w:val="center"/>
        <w:rPr>
          <w:rFonts w:ascii="Times New Roman" w:hAnsi="Times New Roman" w:eastAsia="方正小标宋简体" w:cs="Times New Roman"/>
          <w:spacing w:val="-2"/>
          <w:sz w:val="44"/>
          <w:szCs w:val="44"/>
        </w:rPr>
      </w:pPr>
      <w:r>
        <w:rPr>
          <w:rFonts w:ascii="Times New Roman" w:hAnsi="Times New Roman" w:cs="Times New Roman"/>
          <w:b/>
          <w:bCs/>
          <w:spacing w:val="-20"/>
          <w:sz w:val="44"/>
          <w:szCs w:val="44"/>
        </w:rPr>
        <w:t xml:space="preserve"> must abide by the following</w:t>
      </w:r>
    </w:p>
    <w:p>
      <w:pPr>
        <w:spacing w:line="560" w:lineRule="exact"/>
        <w:ind w:firstLine="707" w:firstLineChars="221"/>
        <w:jc w:val="both"/>
        <w:rPr>
          <w:rFonts w:ascii="Times New Roman" w:hAnsi="Times New Roman" w:eastAsia="仿宋_GB2312" w:cs="Times New Roman"/>
          <w:sz w:val="32"/>
        </w:rPr>
      </w:pPr>
    </w:p>
    <w:p>
      <w:pPr>
        <w:spacing w:line="520" w:lineRule="exact"/>
        <w:ind w:firstLine="618" w:firstLineChars="221"/>
        <w:jc w:val="both"/>
        <w:rPr>
          <w:rFonts w:hint="eastAsia" w:ascii="宋体" w:hAnsi="宋体" w:eastAsia="宋体" w:cs="宋体"/>
          <w:sz w:val="28"/>
          <w:szCs w:val="28"/>
        </w:rPr>
      </w:pPr>
      <w:r>
        <w:rPr>
          <w:rFonts w:hint="eastAsia" w:ascii="宋体" w:hAnsi="宋体" w:eastAsia="宋体" w:cs="宋体"/>
          <w:sz w:val="28"/>
          <w:szCs w:val="28"/>
        </w:rPr>
        <w:t>病毒不分国别，抗疫人人有责。疫情发生以来，中国政府始终高度重视中国境内包括外籍人士在内所有人员的生命安全和身体健康，依法保障外籍人士的合法权益。希望所有在中国境内的外籍人士严格遵守，积极配合防疫措施，共同防范疫情风险，维护好自己及他人的健康安全。</w:t>
      </w:r>
    </w:p>
    <w:p>
      <w:pPr>
        <w:spacing w:line="520" w:lineRule="exact"/>
        <w:ind w:firstLine="700" w:firstLineChars="250"/>
        <w:jc w:val="both"/>
        <w:rPr>
          <w:rFonts w:ascii="Times New Roman" w:hAnsi="Times New Roman" w:cs="Times New Roman"/>
          <w:sz w:val="28"/>
          <w:szCs w:val="32"/>
        </w:rPr>
      </w:pPr>
      <w:r>
        <w:rPr>
          <w:rFonts w:hint="eastAsia" w:ascii="Times New Roman" w:hAnsi="Times New Roman" w:cs="Times New Roman"/>
          <w:sz w:val="28"/>
          <w:szCs w:val="36"/>
        </w:rPr>
        <w:t>Virus knows no national borders.</w:t>
      </w:r>
      <w:r>
        <w:rPr>
          <w:rFonts w:ascii="Times New Roman" w:hAnsi="Times New Roman" w:cs="Times New Roman"/>
          <w:sz w:val="28"/>
          <w:szCs w:val="36"/>
        </w:rPr>
        <w:t xml:space="preserve"> </w:t>
      </w:r>
      <w:r>
        <w:rPr>
          <w:rFonts w:hint="eastAsia" w:ascii="Times New Roman" w:hAnsi="Times New Roman" w:cs="Times New Roman"/>
          <w:sz w:val="28"/>
          <w:szCs w:val="36"/>
        </w:rPr>
        <w:t xml:space="preserve">Everyone </w:t>
      </w:r>
      <w:r>
        <w:rPr>
          <w:rFonts w:ascii="Times New Roman" w:hAnsi="Times New Roman" w:cs="Times New Roman"/>
          <w:sz w:val="28"/>
          <w:szCs w:val="36"/>
        </w:rPr>
        <w:t xml:space="preserve">worldwide must take responsibility in fighting the epidemic. Since the outbreak of COVID-19, the Chinese government has </w:t>
      </w:r>
      <w:r>
        <w:rPr>
          <w:rFonts w:hint="eastAsia" w:ascii="Times New Roman" w:hAnsi="Times New Roman" w:cs="Times New Roman"/>
          <w:sz w:val="28"/>
          <w:szCs w:val="36"/>
        </w:rPr>
        <w:t>attached</w:t>
      </w:r>
      <w:r>
        <w:rPr>
          <w:rFonts w:ascii="Times New Roman" w:hAnsi="Times New Roman" w:cs="Times New Roman"/>
          <w:sz w:val="28"/>
          <w:szCs w:val="36"/>
        </w:rPr>
        <w:t xml:space="preserve"> great importance to the safety and health of all people in China, including foreign</w:t>
      </w:r>
      <w:r>
        <w:rPr>
          <w:rFonts w:hint="eastAsia" w:ascii="Times New Roman" w:hAnsi="Times New Roman" w:cs="Times New Roman"/>
          <w:sz w:val="28"/>
          <w:szCs w:val="36"/>
        </w:rPr>
        <w:t>ers</w:t>
      </w:r>
      <w:r>
        <w:rPr>
          <w:rFonts w:ascii="Times New Roman" w:hAnsi="Times New Roman" w:cs="Times New Roman"/>
          <w:sz w:val="28"/>
          <w:szCs w:val="36"/>
        </w:rPr>
        <w:t xml:space="preserve">, and has protected their </w:t>
      </w:r>
      <w:r>
        <w:rPr>
          <w:rFonts w:hint="eastAsia" w:ascii="Times New Roman" w:hAnsi="Times New Roman" w:cs="Times New Roman"/>
          <w:sz w:val="28"/>
          <w:szCs w:val="36"/>
        </w:rPr>
        <w:t xml:space="preserve">legitimate </w:t>
      </w:r>
      <w:r>
        <w:rPr>
          <w:rFonts w:ascii="Times New Roman" w:hAnsi="Times New Roman" w:cs="Times New Roman"/>
          <w:sz w:val="28"/>
          <w:szCs w:val="36"/>
        </w:rPr>
        <w:t>rights and interests according to the law. Presently, as the positive trend in preventing and controlling the epidemic in China has been constantly consolidated and expanded, the National Immigration Administration has been collecting relevant legal provisions</w:t>
      </w:r>
      <w:r>
        <w:rPr>
          <w:rFonts w:hint="eastAsia" w:ascii="Times New Roman" w:hAnsi="Times New Roman" w:cs="Times New Roman"/>
          <w:sz w:val="28"/>
          <w:szCs w:val="36"/>
        </w:rPr>
        <w:t xml:space="preserve"> </w:t>
      </w:r>
      <w:r>
        <w:rPr>
          <w:rFonts w:ascii="Times New Roman" w:hAnsi="Times New Roman" w:cs="Times New Roman"/>
          <w:sz w:val="28"/>
          <w:szCs w:val="36"/>
        </w:rPr>
        <w:t>relating to the rights and obligations of foreigners in China in epidemic prevention and control. All foreigners in China shall strictly abide by the laws and regulations and actively cooperate when measures are taken to prevent the risks caused by the epidemic, for the good of your own health and safety, as well as that of others.</w:t>
      </w:r>
    </w:p>
    <w:p>
      <w:pPr>
        <w:spacing w:line="560" w:lineRule="exact"/>
        <w:ind w:firstLine="707" w:firstLineChars="221"/>
        <w:jc w:val="both"/>
        <w:rPr>
          <w:rFonts w:hint="eastAsia" w:ascii="宋体" w:hAnsi="宋体" w:eastAsia="宋体" w:cs="宋体"/>
          <w:sz w:val="32"/>
          <w:szCs w:val="22"/>
        </w:rPr>
      </w:pPr>
      <w:r>
        <w:rPr>
          <w:rFonts w:hint="eastAsia" w:ascii="宋体" w:hAnsi="宋体" w:eastAsia="宋体" w:cs="宋体"/>
          <w:sz w:val="32"/>
          <w:szCs w:val="22"/>
        </w:rPr>
        <w:t>一、根据《中华人民共和国宪法》和《中华人民共和国出境入境管理法》，在中国境内的外国人的合法权益和利益受法律保护，在中国境内的外国人应当遵守中国法律，不得危害中国国家安全、损害社会公共利益、破坏社会公共秩序。</w:t>
      </w:r>
    </w:p>
    <w:p>
      <w:pPr>
        <w:spacing w:line="560" w:lineRule="exact"/>
        <w:ind w:firstLine="704" w:firstLineChars="220"/>
        <w:rPr>
          <w:rFonts w:ascii="Times New Roman" w:hAnsi="Times New Roman" w:eastAsia="仿宋_GB2312" w:cs="Times New Roman"/>
          <w:sz w:val="32"/>
          <w:szCs w:val="22"/>
        </w:rPr>
      </w:pPr>
      <w:r>
        <w:rPr>
          <w:rFonts w:ascii="Times New Roman" w:hAnsi="Times New Roman" w:eastAsia="仿宋_GB2312" w:cs="Times New Roman"/>
          <w:sz w:val="32"/>
          <w:szCs w:val="22"/>
        </w:rPr>
        <w:t xml:space="preserve">I. </w:t>
      </w:r>
      <w:r>
        <w:rPr>
          <w:rFonts w:hint="eastAsia" w:ascii="Times New Roman" w:hAnsi="Times New Roman" w:eastAsia="仿宋_GB2312" w:cs="Times New Roman"/>
          <w:sz w:val="28"/>
          <w:szCs w:val="21"/>
        </w:rPr>
        <w:t>According to </w:t>
      </w:r>
      <w:r>
        <w:rPr>
          <w:rFonts w:hint="eastAsia" w:ascii="Times New Roman" w:hAnsi="Times New Roman" w:eastAsia="仿宋_GB2312" w:cs="Times New Roman"/>
          <w:i/>
          <w:iCs/>
          <w:sz w:val="28"/>
          <w:szCs w:val="21"/>
        </w:rPr>
        <w:t>Constitution of the People's Republic of China</w:t>
      </w:r>
      <w:r>
        <w:rPr>
          <w:rFonts w:hint="eastAsia" w:ascii="Times New Roman" w:hAnsi="Times New Roman" w:eastAsia="仿宋_GB2312" w:cs="Times New Roman"/>
          <w:sz w:val="28"/>
          <w:szCs w:val="21"/>
        </w:rPr>
        <w:t xml:space="preserve"> and </w:t>
      </w:r>
      <w:r>
        <w:rPr>
          <w:rFonts w:hint="eastAsia" w:ascii="Times New Roman" w:hAnsi="Times New Roman" w:eastAsia="仿宋_GB2312" w:cs="Times New Roman"/>
          <w:i/>
          <w:iCs/>
          <w:sz w:val="28"/>
          <w:szCs w:val="21"/>
        </w:rPr>
        <w:t>Exit and Entry Administration Law of the People's Republic of China</w:t>
      </w:r>
      <w:r>
        <w:rPr>
          <w:rFonts w:hint="eastAsia" w:ascii="Times New Roman" w:hAnsi="Times New Roman" w:eastAsia="仿宋_GB2312" w:cs="Times New Roman"/>
          <w:sz w:val="28"/>
          <w:szCs w:val="21"/>
        </w:rPr>
        <w:t>, the legitimate rights and interests of foreigners in China shall be protected by laws. Foreigners in China shall abide by the Chinese laws, and shall not endanger China</w:t>
      </w:r>
      <w:r>
        <w:rPr>
          <w:rFonts w:ascii="Times New Roman" w:hAnsi="Times New Roman" w:eastAsia="仿宋_GB2312" w:cs="Times New Roman"/>
          <w:sz w:val="28"/>
          <w:szCs w:val="21"/>
        </w:rPr>
        <w:t>’</w:t>
      </w:r>
      <w:r>
        <w:rPr>
          <w:rFonts w:hint="eastAsia" w:ascii="Times New Roman" w:hAnsi="Times New Roman" w:eastAsia="仿宋_GB2312" w:cs="Times New Roman"/>
          <w:sz w:val="28"/>
          <w:szCs w:val="21"/>
        </w:rPr>
        <w:t>s national security, harm public interests and disrupt social and public order.</w:t>
      </w: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87936" behindDoc="0" locked="0" layoutInCell="1" allowOverlap="1">
                <wp:simplePos x="0" y="0"/>
                <wp:positionH relativeFrom="margin">
                  <wp:posOffset>0</wp:posOffset>
                </wp:positionH>
                <wp:positionV relativeFrom="paragraph">
                  <wp:posOffset>45085</wp:posOffset>
                </wp:positionV>
                <wp:extent cx="5515610" cy="1404620"/>
                <wp:effectExtent l="0" t="0" r="27940" b="2667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6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中华人民共和国宪法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Constitution of the People's Republic of China</w:t>
                            </w:r>
                          </w:p>
                          <w:p>
                            <w:pPr>
                              <w:jc w:val="center"/>
                              <w:rPr>
                                <w:rFonts w:ascii="Times New Roman" w:hAnsi="Times New Roman" w:eastAsia="仿宋_GB2312" w:cs="Times New Roman"/>
                                <w:color w:val="404040" w:themeColor="text1" w:themeTint="BF"/>
                                <w:sz w:val="22"/>
                                <w:szCs w:val="24"/>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color w:val="404040" w:themeColor="text1" w:themeTint="BF"/>
                                <w14:textFill>
                                  <w14:solidFill>
                                    <w14:schemeClr w14:val="tx1">
                                      <w14:lumMod w14:val="75000"/>
                                      <w14:lumOff w14:val="25000"/>
                                    </w14:schemeClr>
                                  </w14:solidFill>
                                </w14:textFill>
                              </w:rPr>
                              <w:t>第三十二条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中华人民共和国保护在中国境内的外国人的合法</w:t>
                            </w:r>
                            <w:r>
                              <w:rPr>
                                <w:rFonts w:ascii="仿宋_GB2312" w:eastAsia="仿宋_GB2312"/>
                                <w:color w:val="404040" w:themeColor="text1" w:themeTint="BF"/>
                                <w14:textFill>
                                  <w14:solidFill>
                                    <w14:schemeClr w14:val="tx1">
                                      <w14:lumMod w14:val="75000"/>
                                      <w14:lumOff w14:val="25000"/>
                                    </w14:schemeClr>
                                  </w14:solidFill>
                                </w14:textFill>
                              </w:rPr>
                              <w:t>权利</w:t>
                            </w:r>
                            <w:r>
                              <w:rPr>
                                <w:rFonts w:hint="eastAsia" w:ascii="仿宋_GB2312" w:eastAsia="仿宋_GB2312"/>
                                <w:color w:val="404040" w:themeColor="text1" w:themeTint="BF"/>
                                <w14:textFill>
                                  <w14:solidFill>
                                    <w14:schemeClr w14:val="tx1">
                                      <w14:lumMod w14:val="75000"/>
                                      <w14:lumOff w14:val="25000"/>
                                    </w14:schemeClr>
                                  </w14:solidFill>
                                </w14:textFill>
                              </w:rPr>
                              <w:t>和利益，在中国境内的外国人必须遵守中华人民共和国的法律。……</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32</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The People’s Republic of China protects the lawful rights and interests of foreigners within Chinese territory; foreigners on Chinese territory must abide by the laws of the People’s Republic of China.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pt;margin-top:3.55pt;height:110.6pt;width:434.3pt;mso-position-horizontal-relative:margin;z-index:251687936;mso-width-relative:page;mso-height-relative:margin;mso-height-percent:200;" fillcolor="#FFFFFF" filled="t" stroked="t" coordsize="21600,21600" o:gfxdata="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hBh1AAAAAYBAAAPAAAAAAAAAAEAIAAAACIAAABkcnMvZG93bnJldi54bWxQSwEC&#10;FAAUAAAACACHTuJAIy2zdjECAABQBAAADgAAAAAAAAABACAAAAAjAQAAZHJzL2Uyb0RvYy54bWxQ&#10;SwUGAAAAAAYABgBZAQAAxgU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中华人民共和国宪法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Constitution of the People's Republic of China</w:t>
                      </w:r>
                    </w:p>
                    <w:p>
                      <w:pPr>
                        <w:jc w:val="center"/>
                        <w:rPr>
                          <w:rFonts w:ascii="Times New Roman" w:hAnsi="Times New Roman" w:eastAsia="仿宋_GB2312" w:cs="Times New Roman"/>
                          <w:color w:val="404040" w:themeColor="text1" w:themeTint="BF"/>
                          <w:sz w:val="22"/>
                          <w:szCs w:val="24"/>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color w:val="404040" w:themeColor="text1" w:themeTint="BF"/>
                          <w14:textFill>
                            <w14:solidFill>
                              <w14:schemeClr w14:val="tx1">
                                <w14:lumMod w14:val="75000"/>
                                <w14:lumOff w14:val="25000"/>
                              </w14:schemeClr>
                            </w14:solidFill>
                          </w14:textFill>
                        </w:rPr>
                        <w:t>第三十二条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中华人民共和国保护在中国境内的外国人的合法</w:t>
                      </w:r>
                      <w:r>
                        <w:rPr>
                          <w:rFonts w:ascii="仿宋_GB2312" w:eastAsia="仿宋_GB2312"/>
                          <w:color w:val="404040" w:themeColor="text1" w:themeTint="BF"/>
                          <w14:textFill>
                            <w14:solidFill>
                              <w14:schemeClr w14:val="tx1">
                                <w14:lumMod w14:val="75000"/>
                                <w14:lumOff w14:val="25000"/>
                              </w14:schemeClr>
                            </w14:solidFill>
                          </w14:textFill>
                        </w:rPr>
                        <w:t>权利</w:t>
                      </w:r>
                      <w:r>
                        <w:rPr>
                          <w:rFonts w:hint="eastAsia" w:ascii="仿宋_GB2312" w:eastAsia="仿宋_GB2312"/>
                          <w:color w:val="404040" w:themeColor="text1" w:themeTint="BF"/>
                          <w14:textFill>
                            <w14:solidFill>
                              <w14:schemeClr w14:val="tx1">
                                <w14:lumMod w14:val="75000"/>
                                <w14:lumOff w14:val="25000"/>
                              </w14:schemeClr>
                            </w14:solidFill>
                          </w14:textFill>
                        </w:rPr>
                        <w:t>和利益，在中国境内的外国人必须遵守中华人民共和国的法律。……</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32</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The People’s Republic of China protects the lawful rights and interests of foreigners within Chinese territory; foreigners on Chinese territory must abide by the laws of the People’s Republic of China. ...</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89984" behindDoc="0" locked="0" layoutInCell="1" allowOverlap="1">
                <wp:simplePos x="0" y="0"/>
                <wp:positionH relativeFrom="margin">
                  <wp:align>right</wp:align>
                </wp:positionH>
                <wp:positionV relativeFrom="paragraph">
                  <wp:posOffset>213360</wp:posOffset>
                </wp:positionV>
                <wp:extent cx="5515610" cy="1404620"/>
                <wp:effectExtent l="0" t="0" r="27940" b="1016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Exit and Entry Administration Law of the People’s Republic of China</w:t>
                            </w:r>
                          </w:p>
                          <w:p>
                            <w:pPr>
                              <w:jc w:val="center"/>
                              <w:rPr>
                                <w:rFonts w:ascii="仿宋_GB2312" w:eastAsia="仿宋_GB2312"/>
                                <w:b/>
                                <w:bCs/>
                                <w:color w:val="404040" w:themeColor="text1" w:themeTint="BF"/>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bCs/>
                                <w:color w:val="404040" w:themeColor="text1" w:themeTint="BF"/>
                                <w14:textFill>
                                  <w14:solidFill>
                                    <w14:schemeClr w14:val="tx1">
                                      <w14:lumMod w14:val="75000"/>
                                      <w14:lumOff w14:val="25000"/>
                                    </w14:schemeClr>
                                  </w14:solidFill>
                                </w14:textFill>
                              </w:rPr>
                              <w:t>第三条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……在中国境内的外国人的合法权益受法律保护。在中国境内的外国人应当遵守中国法律，不得危害中国国家安全、损害社会公共利益、破坏社会公共秩序。</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hint="eastAsia"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 ...The legitimate rights and interests of foreigners in China shall be protected by law. Foreigners in China shall abide by the Chinese law, and shall not endanger China</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s national security, harm public interests and disrupt social and public order.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16.8pt;height:110.6pt;width:434.3pt;mso-position-horizontal:right;mso-position-horizontal-relative:margin;z-index:251689984;mso-width-relative:page;mso-height-relative:margin;mso-height-percent:200;" fillcolor="#FFFFFF" filled="t" stroked="t" coordsize="21600,21600" o:gfxdata="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UfJw1gAAAAcBAAAPAAAAAAAAAAEAIAAAACIAAABkcnMvZG93bnJldi54bWxQ&#10;SwECFAAUAAAACACHTuJArwq2ijICAABQBAAADgAAAAAAAAABACAAAAAlAQAAZHJzL2Uyb0RvYy54&#10;bWxQSwUGAAAAAAYABgBZAQAAyQU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Exit and Entry Administration Law of the People’s Republic of China</w:t>
                      </w:r>
                    </w:p>
                    <w:p>
                      <w:pPr>
                        <w:jc w:val="center"/>
                        <w:rPr>
                          <w:rFonts w:ascii="仿宋_GB2312" w:eastAsia="仿宋_GB2312"/>
                          <w:b/>
                          <w:bCs/>
                          <w:color w:val="404040" w:themeColor="text1" w:themeTint="BF"/>
                          <w14:textFill>
                            <w14:solidFill>
                              <w14:schemeClr w14:val="tx1">
                                <w14:lumMod w14:val="75000"/>
                                <w14:lumOff w14:val="25000"/>
                              </w14:schemeClr>
                            </w14:solidFill>
                          </w14:textFill>
                        </w:rPr>
                      </w:pPr>
                    </w:p>
                    <w:p>
                      <w:pPr>
                        <w:ind w:firstLine="422" w:firstLineChars="200"/>
                        <w:rPr>
                          <w:rFonts w:ascii="仿宋_GB2312" w:eastAsia="仿宋_GB2312"/>
                          <w:color w:val="404040" w:themeColor="text1" w:themeTint="BF"/>
                          <w14:textFill>
                            <w14:solidFill>
                              <w14:schemeClr w14:val="tx1">
                                <w14:lumMod w14:val="75000"/>
                                <w14:lumOff w14:val="25000"/>
                              </w14:schemeClr>
                            </w14:solidFill>
                          </w14:textFill>
                        </w:rPr>
                      </w:pPr>
                      <w:r>
                        <w:rPr>
                          <w:rFonts w:hint="eastAsia" w:ascii="仿宋_GB2312" w:eastAsia="仿宋_GB2312"/>
                          <w:b/>
                          <w:bCs/>
                          <w:color w:val="404040" w:themeColor="text1" w:themeTint="BF"/>
                          <w14:textFill>
                            <w14:solidFill>
                              <w14:schemeClr w14:val="tx1">
                                <w14:lumMod w14:val="75000"/>
                                <w14:lumOff w14:val="25000"/>
                              </w14:schemeClr>
                            </w14:solidFill>
                          </w14:textFill>
                        </w:rPr>
                        <w:t>第三条</w:t>
                      </w:r>
                      <w:r>
                        <w:rPr>
                          <w:rFonts w:hint="eastAsia" w:ascii="仿宋_GB2312" w:eastAsia="仿宋_GB2312"/>
                          <w:color w:val="404040" w:themeColor="text1" w:themeTint="BF"/>
                          <w14:textFill>
                            <w14:solidFill>
                              <w14:schemeClr w14:val="tx1">
                                <w14:lumMod w14:val="75000"/>
                                <w14:lumOff w14:val="25000"/>
                              </w14:schemeClr>
                            </w14:solidFill>
                          </w14:textFill>
                        </w:rPr>
                        <w:t xml:space="preserve"> ……在中国境内的外国人的合法权益受法律保护。在中国境内的外国人应当遵守中国法律，不得危害中国国家安全、损害社会公共利益、破坏社会公共秩序。</w:t>
                      </w:r>
                    </w:p>
                    <w:p>
                      <w:pPr>
                        <w:ind w:firstLine="422" w:firstLineChars="200"/>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pPr>
                      <w:r>
                        <w:rPr>
                          <w:rFonts w:hint="eastAsia"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 ...The legitimate rights and interests of foreigners in China shall be protected by law. Foreigners in China shall abide by the Chinese law, and shall not endanger China</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w:t>
                      </w:r>
                      <w:r>
                        <w:rPr>
                          <w:rFonts w:hint="eastAsia" w:ascii="Times New Roman" w:hAnsi="Times New Roman" w:eastAsia="仿宋_GB2312" w:cs="Times New Roman"/>
                          <w:color w:val="404040" w:themeColor="text1" w:themeTint="BF"/>
                          <w14:textFill>
                            <w14:solidFill>
                              <w14:schemeClr w14:val="tx1">
                                <w14:lumMod w14:val="75000"/>
                                <w14:lumOff w14:val="25000"/>
                              </w14:schemeClr>
                            </w14:solidFill>
                          </w14:textFill>
                        </w:rPr>
                        <w:t>s national security, harm public interests and disrupt social and public order.</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hint="eastAsia" w:ascii="宋体" w:hAnsi="宋体" w:eastAsia="宋体" w:cs="宋体"/>
          <w:sz w:val="32"/>
          <w:szCs w:val="22"/>
        </w:rPr>
      </w:pPr>
      <w:r>
        <w:rPr>
          <w:rFonts w:hint="eastAsia" w:ascii="宋体" w:hAnsi="宋体" w:eastAsia="宋体" w:cs="宋体"/>
          <w:sz w:val="32"/>
          <w:szCs w:val="22"/>
        </w:rPr>
        <w:t>二、根据《中华人民共和国出境入境管理法》，外国人在中国境内期间应及时办理住宿登记，并自觉接受公安机关证件查验。同时，根据《中华人民共和国传染病防治法》《中华人民共和国国境卫生检疫法》《突发公共卫生事件应急条例》等法律法规规定，为有效防控传染病传播，切实保障公众生命安全和身体健康，中国各级人民政府和相关部门依法组织实施监测、隔离等有关防疫抗疫措施，在中国境内外国人应予以配合。</w:t>
      </w:r>
    </w:p>
    <w:p>
      <w:pPr>
        <w:widowControl/>
        <w:ind w:firstLine="707" w:firstLineChars="221"/>
        <w:jc w:val="both"/>
        <w:rPr>
          <w:rFonts w:ascii="Times New Roman" w:hAnsi="Times New Roman" w:eastAsia="等线" w:cs="Times New Roman"/>
          <w:color w:val="000008"/>
          <w:sz w:val="28"/>
          <w:szCs w:val="28"/>
        </w:rPr>
      </w:pPr>
      <w:r>
        <w:rPr>
          <w:rFonts w:ascii="Times New Roman" w:hAnsi="Times New Roman" w:eastAsia="仿宋_GB2312" w:cs="Times New Roman"/>
          <w:sz w:val="32"/>
          <w:szCs w:val="22"/>
        </w:rPr>
        <w:t xml:space="preserve">II. </w:t>
      </w:r>
      <w:r>
        <w:rPr>
          <w:rFonts w:ascii="Times New Roman" w:hAnsi="Times New Roman" w:eastAsia="等线" w:cs="Times New Roman"/>
          <w:color w:val="000008"/>
          <w:kern w:val="0"/>
          <w:sz w:val="28"/>
          <w:szCs w:val="28"/>
          <w:u w:color="000008"/>
        </w:rPr>
        <w:t>According to</w:t>
      </w:r>
      <w:r>
        <w:rPr>
          <w:rFonts w:ascii="Times New Roman" w:hAnsi="Times New Roman" w:eastAsia="等线" w:cs="Times New Roman"/>
          <w:i/>
          <w:iCs/>
          <w:color w:val="000008"/>
          <w:kern w:val="0"/>
          <w:sz w:val="28"/>
          <w:szCs w:val="28"/>
          <w:u w:color="000008"/>
        </w:rPr>
        <w:t xml:space="preserve"> Exit and Entry Administration Law of the People’s Republic of China</w:t>
      </w:r>
      <w:r>
        <w:rPr>
          <w:rFonts w:ascii="Times New Roman" w:hAnsi="Times New Roman" w:eastAsia="等线" w:cs="Times New Roman"/>
          <w:color w:val="000008"/>
          <w:kern w:val="0"/>
          <w:sz w:val="28"/>
          <w:szCs w:val="28"/>
          <w:u w:color="000008"/>
        </w:rPr>
        <w:t xml:space="preserve">, foreigners in China shall register their accommodation on time and comply with the identification inspection of public security organs. </w:t>
      </w:r>
      <w:r>
        <w:rPr>
          <w:rFonts w:hint="eastAsia" w:ascii="Times New Roman" w:hAnsi="Times New Roman" w:eastAsia="等线" w:cs="Times New Roman"/>
          <w:color w:val="000008"/>
          <w:kern w:val="0"/>
          <w:sz w:val="28"/>
          <w:szCs w:val="28"/>
          <w:u w:color="000008"/>
        </w:rPr>
        <w:t>In addition</w:t>
      </w:r>
      <w:r>
        <w:rPr>
          <w:rFonts w:ascii="Times New Roman" w:hAnsi="Times New Roman" w:eastAsia="等线" w:cs="Times New Roman"/>
          <w:color w:val="000008"/>
          <w:kern w:val="0"/>
          <w:sz w:val="28"/>
          <w:szCs w:val="28"/>
          <w:u w:color="000008"/>
        </w:rPr>
        <w:t>, according to</w:t>
      </w:r>
      <w:r>
        <w:rPr>
          <w:rFonts w:ascii="Times New Roman" w:hAnsi="Times New Roman" w:eastAsia="等线" w:cs="Times New Roman"/>
          <w:i/>
          <w:iCs/>
          <w:color w:val="000008"/>
          <w:kern w:val="0"/>
          <w:sz w:val="28"/>
          <w:szCs w:val="28"/>
          <w:u w:color="000008"/>
        </w:rPr>
        <w:t xml:space="preserve"> Law of the People’s Republic of China on the Prevention</w:t>
      </w:r>
      <w:r>
        <w:rPr>
          <w:rFonts w:hint="eastAsia" w:ascii="Times New Roman" w:hAnsi="Times New Roman" w:eastAsia="等线" w:cs="Times New Roman"/>
          <w:i/>
          <w:iCs/>
          <w:color w:val="000008"/>
          <w:kern w:val="0"/>
          <w:sz w:val="28"/>
          <w:szCs w:val="28"/>
          <w:u w:color="000008"/>
        </w:rPr>
        <w:t xml:space="preserve"> and</w:t>
      </w:r>
      <w:r>
        <w:rPr>
          <w:rFonts w:hint="eastAsia" w:ascii="Times New Roman" w:hAnsi="Times New Roman" w:eastAsia="等线" w:cs="Times New Roman"/>
          <w:color w:val="000008"/>
          <w:kern w:val="0"/>
          <w:sz w:val="28"/>
          <w:szCs w:val="28"/>
          <w:u w:color="000008"/>
        </w:rPr>
        <w:t xml:space="preserve"> </w:t>
      </w:r>
      <w:r>
        <w:rPr>
          <w:rFonts w:ascii="Times New Roman" w:hAnsi="Times New Roman" w:eastAsia="等线" w:cs="Times New Roman"/>
          <w:i/>
          <w:iCs/>
          <w:color w:val="000008"/>
          <w:kern w:val="0"/>
          <w:sz w:val="28"/>
          <w:szCs w:val="28"/>
          <w:u w:color="000008"/>
        </w:rPr>
        <w:t>Treatment of Infectious Diseases</w:t>
      </w:r>
      <w:r>
        <w:rPr>
          <w:rFonts w:ascii="Times New Roman" w:hAnsi="Times New Roman" w:eastAsia="等线" w:cs="Times New Roman"/>
          <w:color w:val="000008"/>
          <w:kern w:val="0"/>
          <w:sz w:val="28"/>
          <w:szCs w:val="28"/>
          <w:u w:color="000008"/>
        </w:rPr>
        <w:t xml:space="preserve">, </w:t>
      </w:r>
      <w:r>
        <w:rPr>
          <w:rFonts w:ascii="Times New Roman" w:hAnsi="Times New Roman" w:eastAsia="等线" w:cs="Times New Roman"/>
          <w:i/>
          <w:iCs/>
          <w:color w:val="000008"/>
          <w:kern w:val="0"/>
          <w:sz w:val="28"/>
          <w:szCs w:val="28"/>
          <w:u w:color="000008"/>
        </w:rPr>
        <w:t>Frontier Health and Quarantine Law of the People’s Republic of China</w:t>
      </w:r>
      <w:r>
        <w:rPr>
          <w:rFonts w:ascii="Times New Roman" w:hAnsi="Times New Roman" w:eastAsia="等线" w:cs="Times New Roman"/>
          <w:color w:val="000008"/>
          <w:kern w:val="0"/>
          <w:sz w:val="28"/>
          <w:szCs w:val="28"/>
          <w:u w:color="000008"/>
        </w:rPr>
        <w:t xml:space="preserve">, and </w:t>
      </w:r>
      <w:r>
        <w:rPr>
          <w:rFonts w:hint="eastAsia" w:ascii="Times New Roman" w:hAnsi="Times New Roman" w:eastAsia="等线" w:cs="Times New Roman"/>
          <w:i/>
          <w:iCs/>
          <w:color w:val="000008"/>
          <w:kern w:val="0"/>
          <w:sz w:val="28"/>
          <w:szCs w:val="28"/>
          <w:u w:color="000008"/>
        </w:rPr>
        <w:t>Regulations on Preparedness for and Response to Emergent Public Health Hazards</w:t>
      </w:r>
      <w:r>
        <w:rPr>
          <w:rFonts w:ascii="Times New Roman" w:hAnsi="Times New Roman" w:eastAsia="等线" w:cs="Times New Roman"/>
          <w:i/>
          <w:iCs/>
          <w:color w:val="000008"/>
          <w:kern w:val="0"/>
          <w:sz w:val="28"/>
          <w:szCs w:val="28"/>
          <w:u w:color="000008"/>
        </w:rPr>
        <w:t xml:space="preserve">, </w:t>
      </w:r>
      <w:r>
        <w:rPr>
          <w:rFonts w:ascii="Times New Roman" w:hAnsi="Times New Roman" w:eastAsia="等线" w:cs="Times New Roman"/>
          <w:color w:val="000008"/>
          <w:kern w:val="0"/>
          <w:sz w:val="28"/>
          <w:szCs w:val="28"/>
          <w:u w:color="000008"/>
        </w:rPr>
        <w:t xml:space="preserve">foreigners in China shall cooperate with the People’s governments at all levels and relevant departments in China </w:t>
      </w:r>
      <w:r>
        <w:rPr>
          <w:rFonts w:hint="eastAsia" w:ascii="Times New Roman" w:hAnsi="Times New Roman" w:eastAsia="等线" w:cs="Times New Roman"/>
          <w:color w:val="000008"/>
          <w:kern w:val="0"/>
          <w:sz w:val="28"/>
          <w:szCs w:val="28"/>
          <w:u w:color="000008"/>
        </w:rPr>
        <w:t xml:space="preserve">when they take </w:t>
      </w:r>
      <w:r>
        <w:rPr>
          <w:rFonts w:ascii="Times New Roman" w:hAnsi="Times New Roman" w:eastAsia="等线" w:cs="Times New Roman"/>
          <w:color w:val="000008"/>
          <w:kern w:val="0"/>
          <w:sz w:val="28"/>
          <w:szCs w:val="28"/>
          <w:u w:color="000008"/>
        </w:rPr>
        <w:t>monitoring</w:t>
      </w:r>
      <w:r>
        <w:rPr>
          <w:rFonts w:hint="eastAsia" w:ascii="Times New Roman" w:hAnsi="Times New Roman" w:eastAsia="等线" w:cs="Times New Roman"/>
          <w:color w:val="000008"/>
          <w:kern w:val="0"/>
          <w:sz w:val="28"/>
          <w:szCs w:val="28"/>
          <w:u w:color="000008"/>
        </w:rPr>
        <w:t>,</w:t>
      </w:r>
      <w:r>
        <w:rPr>
          <w:rFonts w:ascii="Times New Roman" w:hAnsi="Times New Roman" w:eastAsia="等线" w:cs="Times New Roman"/>
          <w:color w:val="000008"/>
          <w:kern w:val="0"/>
          <w:sz w:val="28"/>
          <w:szCs w:val="28"/>
          <w:u w:color="000008"/>
        </w:rPr>
        <w:t xml:space="preserve"> isolation</w:t>
      </w:r>
      <w:r>
        <w:rPr>
          <w:rFonts w:hint="eastAsia" w:ascii="Times New Roman" w:hAnsi="Times New Roman" w:eastAsia="等线" w:cs="Times New Roman"/>
          <w:color w:val="000008"/>
          <w:kern w:val="0"/>
          <w:sz w:val="28"/>
          <w:szCs w:val="28"/>
          <w:u w:color="000008"/>
        </w:rPr>
        <w:t xml:space="preserve"> as well as other </w:t>
      </w:r>
      <w:r>
        <w:rPr>
          <w:rFonts w:ascii="Times New Roman" w:hAnsi="Times New Roman" w:eastAsia="等线" w:cs="Times New Roman"/>
          <w:color w:val="000008"/>
          <w:kern w:val="0"/>
          <w:sz w:val="28"/>
          <w:szCs w:val="28"/>
          <w:u w:color="000008"/>
        </w:rPr>
        <w:t>measures for effective prevention and control of the spread of infectious diseases and protection of public safety and health.</w: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2032" behindDoc="0" locked="0" layoutInCell="1" allowOverlap="1">
                <wp:simplePos x="0" y="0"/>
                <wp:positionH relativeFrom="margin">
                  <wp:align>right</wp:align>
                </wp:positionH>
                <wp:positionV relativeFrom="paragraph">
                  <wp:posOffset>-9525</wp:posOffset>
                </wp:positionV>
                <wp:extent cx="5515610" cy="1404620"/>
                <wp:effectExtent l="0" t="0" r="2794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中华人民共和国出境入境管理法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Exit and Entry Administration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第三十八条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pPr>
                              <w:ind w:firstLine="422"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38</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Foreigners having reached the age of 16, who stay or reside in China shall carry with them their passports or other international travel documents, or foreigners’ stay or residence permits, and accept the inspection of public security organs.</w:t>
                            </w:r>
                          </w:p>
                          <w:p>
                            <w:pPr>
                              <w:ind w:firstLine="420"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Foreigners who reside in China shall, within the prescribed time limit, submit foreigners’ residence permits to public security organs under local people’s governments at or above the county level in the places of residence for examination. </w:t>
                            </w:r>
                          </w:p>
                          <w:p>
                            <w:pPr>
                              <w:ind w:firstLine="420"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第三十九条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39</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0.75pt;height:110.6pt;width:434.3pt;mso-position-horizontal:right;mso-position-horizontal-relative:margin;z-index:251692032;mso-width-relative:page;mso-height-relative:margin;mso-height-percent:200;" fillcolor="#FFFFFF" filled="t" stroked="t" coordsize="21600,21600" o:gfxdata="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zA7lvVAAAABwEAAA8AAAAAAAAAAQAgAAAAIgAAAGRycy9kb3ducmV2LnhtbFBL&#10;AQIUABQAAAAIAIdO4kDrr3RkMgIAAFAEAAAOAAAAAAAAAAEAIAAAACQBAABkcnMvZTJvRG9jLnht&#10;bFBLBQYAAAAABgAGAFkBAADIBQ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中华人民共和国出境入境管理法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Exit and Entry Administration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第三十八条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pPr>
                        <w:ind w:firstLine="422"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38</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Foreigners having reached the age of 16, who stay or reside in China shall carry with them their passports or other international travel documents, or foreigners’ stay or residence permits, and accept the inspection of public security organs.</w:t>
                      </w:r>
                    </w:p>
                    <w:p>
                      <w:pPr>
                        <w:ind w:firstLine="420" w:firstLineChars="200"/>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Foreigners who reside in China shall, within the prescribed time limit, submit foreigners’ residence permits to public security organs under local people’s governments at or above the county level in the places of residence for examination. </w:t>
                      </w:r>
                    </w:p>
                    <w:p>
                      <w:pPr>
                        <w:ind w:firstLine="420"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hint="eastAsia" w:ascii="仿宋_GB2312" w:hAnsi="Arial" w:eastAsia="仿宋_GB2312" w:cs="Arial"/>
                          <w:b/>
                          <w:bCs/>
                          <w:color w:val="262626" w:themeColor="text1" w:themeTint="D9"/>
                          <w:szCs w:val="21"/>
                          <w14:textFill>
                            <w14:solidFill>
                              <w14:schemeClr w14:val="tx1">
                                <w14:lumMod w14:val="85000"/>
                                <w14:lumOff w14:val="15000"/>
                              </w14:schemeClr>
                            </w14:solidFill>
                          </w14:textFill>
                        </w:rPr>
                        <w:t xml:space="preserve">第三十九条 </w:t>
                      </w:r>
                      <w:r>
                        <w:rPr>
                          <w:rFonts w:hint="eastAsia" w:ascii="仿宋_GB2312" w:hAnsi="Arial" w:eastAsia="仿宋_GB2312" w:cs="Arial"/>
                          <w:color w:val="262626" w:themeColor="text1" w:themeTint="D9"/>
                          <w:szCs w:val="21"/>
                          <w14:textFill>
                            <w14:solidFill>
                              <w14:schemeClr w14:val="tx1">
                                <w14:lumMod w14:val="85000"/>
                                <w14:lumOff w14:val="15000"/>
                              </w14:schemeClr>
                            </w14:solidFill>
                          </w14:textFill>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pPr>
                        <w:ind w:firstLine="422" w:firstLineChars="200"/>
                        <w:rPr>
                          <w:rFonts w:ascii="仿宋_GB2312" w:hAnsi="Arial" w:eastAsia="仿宋_GB2312" w:cs="Arial"/>
                          <w:color w:val="262626" w:themeColor="text1" w:themeTint="D9"/>
                          <w:szCs w:val="21"/>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szCs w:val="21"/>
                          <w14:textFill>
                            <w14:solidFill>
                              <w14:schemeClr w14:val="tx1">
                                <w14:lumMod w14:val="85000"/>
                                <w14:lumOff w14:val="15000"/>
                              </w14:schemeClr>
                            </w14:solidFill>
                          </w14:textFill>
                        </w:rPr>
                        <w:t>Article 39</w:t>
                      </w:r>
                      <w:r>
                        <w:rPr>
                          <w:rFonts w:ascii="Times New Roman" w:hAnsi="Times New Roman" w:eastAsia="仿宋_GB2312" w:cs="Times New Roman"/>
                          <w:color w:val="262626" w:themeColor="text1" w:themeTint="D9"/>
                          <w:szCs w:val="21"/>
                          <w14:textFill>
                            <w14:solidFill>
                              <w14:schemeClr w14:val="tx1">
                                <w14:lumMod w14:val="85000"/>
                                <w14:lumOff w14:val="15000"/>
                              </w14:schemeClr>
                            </w14:solidFill>
                          </w14:textFill>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4080" behindDoc="0" locked="0" layoutInCell="1" allowOverlap="1">
                <wp:simplePos x="0" y="0"/>
                <wp:positionH relativeFrom="margin">
                  <wp:align>right</wp:align>
                </wp:positionH>
                <wp:positionV relativeFrom="margin">
                  <wp:posOffset>5167630</wp:posOffset>
                </wp:positionV>
                <wp:extent cx="5515610" cy="3468370"/>
                <wp:effectExtent l="0" t="0" r="27940" b="1778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346837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中华人民共和国传染病防治法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Prevention and Treatment of Infectious Diseases</w:t>
                            </w:r>
                          </w:p>
                          <w:p>
                            <w:pPr>
                              <w:jc w:val="center"/>
                              <w:rPr>
                                <w:rFonts w:ascii="Times New Roman" w:hAnsi="Times New Roman" w:eastAsia="仿宋_GB2312" w:cs="Times New Roman"/>
                                <w:b/>
                                <w:bCs/>
                                <w:color w:val="262626" w:themeColor="text1" w:themeTint="D9"/>
                                <w:sz w:val="24"/>
                                <w:szCs w:val="28"/>
                                <w14:textFill>
                                  <w14:solidFill>
                                    <w14:schemeClr w14:val="tx1">
                                      <w14:lumMod w14:val="85000"/>
                                      <w14:lumOff w14:val="15000"/>
                                    </w14:schemeClr>
                                  </w14:solidFill>
                                </w14:textFill>
                              </w:rPr>
                            </w:pP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第三十九条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39</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w:t>
                            </w:r>
                            <w:r>
                              <w:rPr>
                                <w:rFonts w:ascii="Times New Roman" w:hAnsi="Times New Roman" w:eastAsia="仿宋_GB2312" w:cs="Times New Roman"/>
                              </w:rPr>
                              <w:t>…to keep the persons in close contact with the patients, pathogen carriers or suspected patients in medical agencies under medical observation at designated places and to take other necessary preventive measures. 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第四十一条 </w:t>
                            </w:r>
                            <w:r>
                              <w:rPr>
                                <w:rFonts w:hint="eastAsia" w:ascii="仿宋_GB2312" w:eastAsia="仿宋_GB2312"/>
                                <w:color w:val="262626" w:themeColor="text1" w:themeTint="D9"/>
                                <w14:textFill>
                                  <w14:solidFill>
                                    <w14:schemeClr w14:val="tx1">
                                      <w14:lumMod w14:val="85000"/>
                                      <w14:lumOff w14:val="15000"/>
                                    </w14:schemeClr>
                                  </w14:solidFill>
                                </w14:textFill>
                              </w:rPr>
                              <w:t>对已经发生甲类传染病病例的场所或者该场所内的特定区域的人员，所在地的县级以上地方人民政府可以实施隔离措施，……。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41</w:t>
                            </w:r>
                            <w:r>
                              <w:rPr>
                                <w:rFonts w:ascii="Times New Roman" w:hAnsi="Times New Roman" w:eastAsia="仿宋_GB2312" w:cs="Times New Roman"/>
                                <w:color w:val="FF0000"/>
                              </w:rPr>
                              <w:t> </w:t>
                            </w:r>
                            <w:r>
                              <w:rPr>
                                <w:rFonts w:ascii="Times New Roman" w:hAnsi="Times New Roman" w:eastAsia="仿宋_GB2312"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406.9pt;height:273.1pt;width:434.3pt;mso-position-horizontal:right;mso-position-horizontal-relative:margin;mso-position-vertical-relative:margin;z-index:251694080;mso-width-relative:page;mso-height-relative:margin;mso-height-percent:200;" fillcolor="#FFFFFF" filled="t" stroked="t" coordsize="21600,21600" o:gfxdata="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UGQCdYAAAAJAQAADwAAAAAAAAABACAAAAAiAAAAZHJzL2Rvd25yZXYueG1s&#10;UEsBAhQAFAAAAAgAh07iQJbh8/kzAgAAUAQAAA4AAAAAAAAAAQAgAAAAJQEAAGRycy9lMm9Eb2Mu&#10;eG1sUEsFBgAAAAAGAAYAWQEAAMoFA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中华人民共和国传染病防治法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Prevention and Treatment of Infectious Diseases</w:t>
                      </w:r>
                    </w:p>
                    <w:p>
                      <w:pPr>
                        <w:jc w:val="center"/>
                        <w:rPr>
                          <w:rFonts w:ascii="Times New Roman" w:hAnsi="Times New Roman" w:eastAsia="仿宋_GB2312" w:cs="Times New Roman"/>
                          <w:b/>
                          <w:bCs/>
                          <w:color w:val="262626" w:themeColor="text1" w:themeTint="D9"/>
                          <w:sz w:val="24"/>
                          <w:szCs w:val="28"/>
                          <w14:textFill>
                            <w14:solidFill>
                              <w14:schemeClr w14:val="tx1">
                                <w14:lumMod w14:val="85000"/>
                                <w14:lumOff w14:val="15000"/>
                              </w14:schemeClr>
                            </w14:solidFill>
                          </w14:textFill>
                        </w:rPr>
                      </w:pP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第三十九条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39</w:t>
                      </w:r>
                      <w:r>
                        <w:rPr>
                          <w:rFonts w:ascii="Times New Roman" w:hAnsi="Times New Roman" w:eastAsia="仿宋_GB2312" w:cs="Times New Roman"/>
                          <w:color w:val="404040" w:themeColor="text1" w:themeTint="BF"/>
                          <w14:textFill>
                            <w14:solidFill>
                              <w14:schemeClr w14:val="tx1">
                                <w14:lumMod w14:val="75000"/>
                                <w14:lumOff w14:val="25000"/>
                              </w14:schemeClr>
                            </w14:solidFill>
                          </w14:textFill>
                        </w:rPr>
                        <w:t> </w:t>
                      </w:r>
                      <w:r>
                        <w:rPr>
                          <w:rFonts w:ascii="Times New Roman" w:hAnsi="Times New Roman" w:eastAsia="仿宋_GB2312" w:cs="Times New Roman"/>
                        </w:rPr>
                        <w:t>…to keep the persons in close contact with the patients, pathogen carriers or suspected patients in medical agencies under medical observation at designated places and to take other necessary preventive measures. 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第四十一条 </w:t>
                      </w:r>
                      <w:r>
                        <w:rPr>
                          <w:rFonts w:hint="eastAsia" w:ascii="仿宋_GB2312" w:eastAsia="仿宋_GB2312"/>
                          <w:color w:val="262626" w:themeColor="text1" w:themeTint="D9"/>
                          <w14:textFill>
                            <w14:solidFill>
                              <w14:schemeClr w14:val="tx1">
                                <w14:lumMod w14:val="85000"/>
                                <w14:lumOff w14:val="15000"/>
                              </w14:schemeClr>
                            </w14:solidFill>
                          </w14:textFill>
                        </w:rPr>
                        <w:t>对已经发生甲类传染病病例的场所或者该场所内的特定区域的人员，所在地的县级以上地方人民政府可以实施隔离措施，……。</w:t>
                      </w:r>
                    </w:p>
                    <w:p>
                      <w:pPr>
                        <w:ind w:firstLine="422" w:firstLineChars="200"/>
                        <w:rPr>
                          <w:rFonts w:ascii="Times New Roman" w:hAnsi="Times New Roman" w:eastAsia="仿宋_GB2312" w:cs="Times New Roman"/>
                        </w:rPr>
                      </w:pPr>
                      <w:r>
                        <w:rPr>
                          <w:rFonts w:ascii="Times New Roman" w:hAnsi="Times New Roman" w:eastAsia="仿宋_GB2312" w:cs="Times New Roman"/>
                          <w:b/>
                          <w:bCs/>
                          <w:color w:val="404040" w:themeColor="text1" w:themeTint="BF"/>
                          <w14:textFill>
                            <w14:solidFill>
                              <w14:schemeClr w14:val="tx1">
                                <w14:lumMod w14:val="75000"/>
                                <w14:lumOff w14:val="25000"/>
                              </w14:schemeClr>
                            </w14:solidFill>
                          </w14:textFill>
                        </w:rPr>
                        <w:t>Article 41</w:t>
                      </w:r>
                      <w:r>
                        <w:rPr>
                          <w:rFonts w:ascii="Times New Roman" w:hAnsi="Times New Roman" w:eastAsia="仿宋_GB2312" w:cs="Times New Roman"/>
                          <w:color w:val="FF0000"/>
                        </w:rPr>
                        <w:t> </w:t>
                      </w:r>
                      <w:r>
                        <w:rPr>
                          <w:rFonts w:ascii="Times New Roman" w:hAnsi="Times New Roman" w:eastAsia="仿宋_GB2312"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6128" behindDoc="0" locked="0" layoutInCell="1" allowOverlap="1">
                <wp:simplePos x="0" y="0"/>
                <wp:positionH relativeFrom="margin">
                  <wp:align>right</wp:align>
                </wp:positionH>
                <wp:positionV relativeFrom="paragraph">
                  <wp:posOffset>-272415</wp:posOffset>
                </wp:positionV>
                <wp:extent cx="5515610" cy="1404620"/>
                <wp:effectExtent l="0" t="0" r="27940" b="1397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中华人民共和国国境卫生检疫法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Frontier Health and Quarantine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numPr>
                                <w:ilvl w:val="0"/>
                                <w:numId w:val="1"/>
                              </w:numPr>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color w:val="262626" w:themeColor="text1" w:themeTint="D9"/>
                                <w14:textFill>
                                  <w14:solidFill>
                                    <w14:schemeClr w14:val="tx1">
                                      <w14:lumMod w14:val="85000"/>
                                      <w14:lumOff w14:val="15000"/>
                                    </w14:schemeClr>
                                  </w14:solidFill>
                                </w14:textFill>
                              </w:rPr>
                              <w:t xml:space="preserve"> 国境</w:t>
                            </w:r>
                            <w:r>
                              <w:rPr>
                                <w:rFonts w:ascii="仿宋_GB2312" w:eastAsia="仿宋_GB2312"/>
                                <w:color w:val="262626" w:themeColor="text1" w:themeTint="D9"/>
                                <w14:textFill>
                                  <w14:solidFill>
                                    <w14:schemeClr w14:val="tx1">
                                      <w14:lumMod w14:val="85000"/>
                                      <w14:lumOff w14:val="15000"/>
                                    </w14:schemeClr>
                                  </w14:solidFill>
                                </w14:textFill>
                              </w:rPr>
                              <w:t>卫生检疫机关对检疫传染病染疫</w:t>
                            </w:r>
                            <w:r>
                              <w:rPr>
                                <w:rFonts w:hint="eastAsia" w:ascii="仿宋_GB2312" w:eastAsia="仿宋_GB2312"/>
                                <w:color w:val="262626" w:themeColor="text1" w:themeTint="D9"/>
                                <w14:textFill>
                                  <w14:solidFill>
                                    <w14:schemeClr w14:val="tx1">
                                      <w14:lumMod w14:val="85000"/>
                                      <w14:lumOff w14:val="15000"/>
                                    </w14:schemeClr>
                                  </w14:solidFill>
                                </w14:textFill>
                              </w:rPr>
                              <w:t>人</w:t>
                            </w:r>
                            <w:r>
                              <w:rPr>
                                <w:rFonts w:ascii="仿宋_GB2312" w:eastAsia="仿宋_GB2312"/>
                                <w:color w:val="262626" w:themeColor="text1" w:themeTint="D9"/>
                                <w14:textFill>
                                  <w14:solidFill>
                                    <w14:schemeClr w14:val="tx1">
                                      <w14:lumMod w14:val="85000"/>
                                      <w14:lumOff w14:val="15000"/>
                                    </w14:schemeClr>
                                  </w14:solidFill>
                                </w14:textFill>
                              </w:rPr>
                              <w:t>必须立即将其隔离，隔离</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根据医学检查结果确定；对检疫传染病染</w:t>
                            </w:r>
                            <w:r>
                              <w:rPr>
                                <w:rFonts w:hint="eastAsia" w:ascii="仿宋_GB2312" w:eastAsia="仿宋_GB2312"/>
                                <w:color w:val="262626" w:themeColor="text1" w:themeTint="D9"/>
                                <w14:textFill>
                                  <w14:solidFill>
                                    <w14:schemeClr w14:val="tx1">
                                      <w14:lumMod w14:val="85000"/>
                                      <w14:lumOff w14:val="15000"/>
                                    </w14:schemeClr>
                                  </w14:solidFill>
                                </w14:textFill>
                              </w:rPr>
                              <w:t>疫嫌疑人</w:t>
                            </w:r>
                            <w:r>
                              <w:rPr>
                                <w:rFonts w:ascii="仿宋_GB2312" w:eastAsia="仿宋_GB2312"/>
                                <w:color w:val="262626" w:themeColor="text1" w:themeTint="D9"/>
                                <w14:textFill>
                                  <w14:solidFill>
                                    <w14:schemeClr w14:val="tx1">
                                      <w14:lumMod w14:val="85000"/>
                                      <w14:lumOff w14:val="15000"/>
                                    </w14:schemeClr>
                                  </w14:solidFill>
                                </w14:textFill>
                              </w:rPr>
                              <w:t>应当将其留验</w:t>
                            </w:r>
                            <w:r>
                              <w:rPr>
                                <w:rFonts w:hint="eastAsia" w:ascii="仿宋_GB2312" w:eastAsia="仿宋_GB2312"/>
                                <w:color w:val="262626" w:themeColor="text1" w:themeTint="D9"/>
                                <w14:textFill>
                                  <w14:solidFill>
                                    <w14:schemeClr w14:val="tx1">
                                      <w14:lumMod w14:val="85000"/>
                                      <w14:lumOff w14:val="15000"/>
                                    </w14:schemeClr>
                                  </w14:solidFill>
                                </w14:textFill>
                              </w:rPr>
                              <w:t>，</w:t>
                            </w:r>
                            <w:r>
                              <w:rPr>
                                <w:rFonts w:ascii="仿宋_GB2312" w:eastAsia="仿宋_GB2312"/>
                                <w:color w:val="262626" w:themeColor="text1" w:themeTint="D9"/>
                                <w14:textFill>
                                  <w14:solidFill>
                                    <w14:schemeClr w14:val="tx1">
                                      <w14:lumMod w14:val="85000"/>
                                      <w14:lumOff w14:val="15000"/>
                                    </w14:schemeClr>
                                  </w14:solidFill>
                                </w14:textFill>
                              </w:rPr>
                              <w:t>留验</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根据该</w:t>
                            </w:r>
                            <w:r>
                              <w:rPr>
                                <w:rFonts w:hint="eastAsia" w:ascii="仿宋_GB2312" w:eastAsia="仿宋_GB2312"/>
                                <w:color w:val="262626" w:themeColor="text1" w:themeTint="D9"/>
                                <w14:textFill>
                                  <w14:solidFill>
                                    <w14:schemeClr w14:val="tx1">
                                      <w14:lumMod w14:val="85000"/>
                                      <w14:lumOff w14:val="15000"/>
                                    </w14:schemeClr>
                                  </w14:solidFill>
                                </w14:textFill>
                              </w:rPr>
                              <w:t>传染病</w:t>
                            </w:r>
                            <w:r>
                              <w:rPr>
                                <w:rFonts w:ascii="仿宋_GB2312" w:eastAsia="仿宋_GB2312"/>
                                <w:color w:val="262626" w:themeColor="text1" w:themeTint="D9"/>
                                <w14:textFill>
                                  <w14:solidFill>
                                    <w14:schemeClr w14:val="tx1">
                                      <w14:lumMod w14:val="85000"/>
                                      <w14:lumOff w14:val="15000"/>
                                    </w14:schemeClr>
                                  </w14:solidFill>
                                </w14:textFill>
                              </w:rPr>
                              <w:t>的</w:t>
                            </w:r>
                            <w:r>
                              <w:rPr>
                                <w:rFonts w:hint="eastAsia" w:ascii="仿宋_GB2312" w:eastAsia="仿宋_GB2312"/>
                                <w:color w:val="262626" w:themeColor="text1" w:themeTint="D9"/>
                                <w14:textFill>
                                  <w14:solidFill>
                                    <w14:schemeClr w14:val="tx1">
                                      <w14:lumMod w14:val="85000"/>
                                      <w14:lumOff w14:val="15000"/>
                                    </w14:schemeClr>
                                  </w14:solidFill>
                                </w14:textFill>
                              </w:rPr>
                              <w:t>潜伏期</w:t>
                            </w:r>
                            <w:r>
                              <w:rPr>
                                <w:rFonts w:ascii="仿宋_GB2312" w:eastAsia="仿宋_GB2312"/>
                                <w:color w:val="262626" w:themeColor="text1" w:themeTint="D9"/>
                                <w14:textFill>
                                  <w14:solidFill>
                                    <w14:schemeClr w14:val="tx1">
                                      <w14:lumMod w14:val="85000"/>
                                      <w14:lumOff w14:val="15000"/>
                                    </w14:schemeClr>
                                  </w14:solidFill>
                                </w14:textFill>
                              </w:rPr>
                              <w:t>确定</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12</w:t>
                            </w:r>
                            <w:r>
                              <w:rPr>
                                <w:rFonts w:hint="eastAsia"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A person having a quarantinable infectious disease shall be placed in 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21.45pt;height:110.6pt;width:434.3pt;mso-position-horizontal:right;mso-position-horizontal-relative:margin;z-index:251696128;mso-width-relative:page;mso-height-relative:margin;mso-height-percent:200;" fillcolor="#FFFFFF" filled="t" stroked="t" coordsize="21600,21600" o:gfxdata="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5TWlP1gAAAAgBAAAPAAAAAAAAAAEAIAAAACIAAABkcnMvZG93bnJldi54bWxQ&#10;SwECFAAUAAAACACHTuJA9LBuBzICAABQBAAADgAAAAAAAAABACAAAAAlAQAAZHJzL2Uyb0RvYy54&#10;bWxQSwUGAAAAAAYABgBZAQAAyQU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中华人民共和国国境卫生检疫法</w:t>
                      </w:r>
                    </w:p>
                    <w:p>
                      <w:pPr>
                        <w:jc w:val="cente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Frontier Health and Quarantine Law of the People's Republic of China</w:t>
                      </w:r>
                    </w:p>
                    <w:p>
                      <w:pPr>
                        <w:jc w:val="center"/>
                        <w:rPr>
                          <w:rFonts w:ascii="仿宋_GB2312" w:eastAsia="仿宋_GB2312"/>
                          <w:color w:val="262626" w:themeColor="text1" w:themeTint="D9"/>
                          <w14:textFill>
                            <w14:solidFill>
                              <w14:schemeClr w14:val="tx1">
                                <w14:lumMod w14:val="85000"/>
                                <w14:lumOff w14:val="15000"/>
                              </w14:schemeClr>
                            </w14:solidFill>
                          </w14:textFill>
                        </w:rPr>
                      </w:pPr>
                    </w:p>
                    <w:p>
                      <w:pPr>
                        <w:numPr>
                          <w:ilvl w:val="0"/>
                          <w:numId w:val="1"/>
                        </w:numPr>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color w:val="262626" w:themeColor="text1" w:themeTint="D9"/>
                          <w14:textFill>
                            <w14:solidFill>
                              <w14:schemeClr w14:val="tx1">
                                <w14:lumMod w14:val="85000"/>
                                <w14:lumOff w14:val="15000"/>
                              </w14:schemeClr>
                            </w14:solidFill>
                          </w14:textFill>
                        </w:rPr>
                        <w:t xml:space="preserve"> 国境</w:t>
                      </w:r>
                      <w:r>
                        <w:rPr>
                          <w:rFonts w:ascii="仿宋_GB2312" w:eastAsia="仿宋_GB2312"/>
                          <w:color w:val="262626" w:themeColor="text1" w:themeTint="D9"/>
                          <w14:textFill>
                            <w14:solidFill>
                              <w14:schemeClr w14:val="tx1">
                                <w14:lumMod w14:val="85000"/>
                                <w14:lumOff w14:val="15000"/>
                              </w14:schemeClr>
                            </w14:solidFill>
                          </w14:textFill>
                        </w:rPr>
                        <w:t>卫生检疫机关对检疫传染病染疫</w:t>
                      </w:r>
                      <w:r>
                        <w:rPr>
                          <w:rFonts w:hint="eastAsia" w:ascii="仿宋_GB2312" w:eastAsia="仿宋_GB2312"/>
                          <w:color w:val="262626" w:themeColor="text1" w:themeTint="D9"/>
                          <w14:textFill>
                            <w14:solidFill>
                              <w14:schemeClr w14:val="tx1">
                                <w14:lumMod w14:val="85000"/>
                                <w14:lumOff w14:val="15000"/>
                              </w14:schemeClr>
                            </w14:solidFill>
                          </w14:textFill>
                        </w:rPr>
                        <w:t>人</w:t>
                      </w:r>
                      <w:r>
                        <w:rPr>
                          <w:rFonts w:ascii="仿宋_GB2312" w:eastAsia="仿宋_GB2312"/>
                          <w:color w:val="262626" w:themeColor="text1" w:themeTint="D9"/>
                          <w14:textFill>
                            <w14:solidFill>
                              <w14:schemeClr w14:val="tx1">
                                <w14:lumMod w14:val="85000"/>
                                <w14:lumOff w14:val="15000"/>
                              </w14:schemeClr>
                            </w14:solidFill>
                          </w14:textFill>
                        </w:rPr>
                        <w:t>必须立即将其隔离，隔离</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根据医学检查结果确定；对检疫传染病染</w:t>
                      </w:r>
                      <w:r>
                        <w:rPr>
                          <w:rFonts w:hint="eastAsia" w:ascii="仿宋_GB2312" w:eastAsia="仿宋_GB2312"/>
                          <w:color w:val="262626" w:themeColor="text1" w:themeTint="D9"/>
                          <w14:textFill>
                            <w14:solidFill>
                              <w14:schemeClr w14:val="tx1">
                                <w14:lumMod w14:val="85000"/>
                                <w14:lumOff w14:val="15000"/>
                              </w14:schemeClr>
                            </w14:solidFill>
                          </w14:textFill>
                        </w:rPr>
                        <w:t>疫嫌疑人</w:t>
                      </w:r>
                      <w:r>
                        <w:rPr>
                          <w:rFonts w:ascii="仿宋_GB2312" w:eastAsia="仿宋_GB2312"/>
                          <w:color w:val="262626" w:themeColor="text1" w:themeTint="D9"/>
                          <w14:textFill>
                            <w14:solidFill>
                              <w14:schemeClr w14:val="tx1">
                                <w14:lumMod w14:val="85000"/>
                                <w14:lumOff w14:val="15000"/>
                              </w14:schemeClr>
                            </w14:solidFill>
                          </w14:textFill>
                        </w:rPr>
                        <w:t>应当将其留验</w:t>
                      </w:r>
                      <w:r>
                        <w:rPr>
                          <w:rFonts w:hint="eastAsia" w:ascii="仿宋_GB2312" w:eastAsia="仿宋_GB2312"/>
                          <w:color w:val="262626" w:themeColor="text1" w:themeTint="D9"/>
                          <w14:textFill>
                            <w14:solidFill>
                              <w14:schemeClr w14:val="tx1">
                                <w14:lumMod w14:val="85000"/>
                                <w14:lumOff w14:val="15000"/>
                              </w14:schemeClr>
                            </w14:solidFill>
                          </w14:textFill>
                        </w:rPr>
                        <w:t>，</w:t>
                      </w:r>
                      <w:r>
                        <w:rPr>
                          <w:rFonts w:ascii="仿宋_GB2312" w:eastAsia="仿宋_GB2312"/>
                          <w:color w:val="262626" w:themeColor="text1" w:themeTint="D9"/>
                          <w14:textFill>
                            <w14:solidFill>
                              <w14:schemeClr w14:val="tx1">
                                <w14:lumMod w14:val="85000"/>
                                <w14:lumOff w14:val="15000"/>
                              </w14:schemeClr>
                            </w14:solidFill>
                          </w14:textFill>
                        </w:rPr>
                        <w:t>留验</w:t>
                      </w:r>
                      <w:r>
                        <w:rPr>
                          <w:rFonts w:hint="eastAsia" w:ascii="仿宋_GB2312" w:eastAsia="仿宋_GB2312"/>
                          <w:color w:val="262626" w:themeColor="text1" w:themeTint="D9"/>
                          <w14:textFill>
                            <w14:solidFill>
                              <w14:schemeClr w14:val="tx1">
                                <w14:lumMod w14:val="85000"/>
                                <w14:lumOff w14:val="15000"/>
                              </w14:schemeClr>
                            </w14:solidFill>
                          </w14:textFill>
                        </w:rPr>
                        <w:t>期限</w:t>
                      </w:r>
                      <w:r>
                        <w:rPr>
                          <w:rFonts w:ascii="仿宋_GB2312" w:eastAsia="仿宋_GB2312"/>
                          <w:color w:val="262626" w:themeColor="text1" w:themeTint="D9"/>
                          <w14:textFill>
                            <w14:solidFill>
                              <w14:schemeClr w14:val="tx1">
                                <w14:lumMod w14:val="85000"/>
                                <w14:lumOff w14:val="15000"/>
                              </w14:schemeClr>
                            </w14:solidFill>
                          </w14:textFill>
                        </w:rPr>
                        <w:t>根据该</w:t>
                      </w:r>
                      <w:r>
                        <w:rPr>
                          <w:rFonts w:hint="eastAsia" w:ascii="仿宋_GB2312" w:eastAsia="仿宋_GB2312"/>
                          <w:color w:val="262626" w:themeColor="text1" w:themeTint="D9"/>
                          <w14:textFill>
                            <w14:solidFill>
                              <w14:schemeClr w14:val="tx1">
                                <w14:lumMod w14:val="85000"/>
                                <w14:lumOff w14:val="15000"/>
                              </w14:schemeClr>
                            </w14:solidFill>
                          </w14:textFill>
                        </w:rPr>
                        <w:t>传染病</w:t>
                      </w:r>
                      <w:r>
                        <w:rPr>
                          <w:rFonts w:ascii="仿宋_GB2312" w:eastAsia="仿宋_GB2312"/>
                          <w:color w:val="262626" w:themeColor="text1" w:themeTint="D9"/>
                          <w14:textFill>
                            <w14:solidFill>
                              <w14:schemeClr w14:val="tx1">
                                <w14:lumMod w14:val="85000"/>
                                <w14:lumOff w14:val="15000"/>
                              </w14:schemeClr>
                            </w14:solidFill>
                          </w14:textFill>
                        </w:rPr>
                        <w:t>的</w:t>
                      </w:r>
                      <w:r>
                        <w:rPr>
                          <w:rFonts w:hint="eastAsia" w:ascii="仿宋_GB2312" w:eastAsia="仿宋_GB2312"/>
                          <w:color w:val="262626" w:themeColor="text1" w:themeTint="D9"/>
                          <w14:textFill>
                            <w14:solidFill>
                              <w14:schemeClr w14:val="tx1">
                                <w14:lumMod w14:val="85000"/>
                                <w14:lumOff w14:val="15000"/>
                              </w14:schemeClr>
                            </w14:solidFill>
                          </w14:textFill>
                        </w:rPr>
                        <w:t>潜伏期</w:t>
                      </w:r>
                      <w:r>
                        <w:rPr>
                          <w:rFonts w:ascii="仿宋_GB2312" w:eastAsia="仿宋_GB2312"/>
                          <w:color w:val="262626" w:themeColor="text1" w:themeTint="D9"/>
                          <w14:textFill>
                            <w14:solidFill>
                              <w14:schemeClr w14:val="tx1">
                                <w14:lumMod w14:val="85000"/>
                                <w14:lumOff w14:val="15000"/>
                              </w14:schemeClr>
                            </w14:solidFill>
                          </w14:textFill>
                        </w:rPr>
                        <w:t>确定</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12</w:t>
                      </w:r>
                      <w:r>
                        <w:rPr>
                          <w:rFonts w:hint="eastAsia"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A person having a quarantinable infectious disease shall be placed in 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210185</wp:posOffset>
                </wp:positionV>
                <wp:extent cx="5515610" cy="1404620"/>
                <wp:effectExtent l="0" t="0" r="27940" b="2540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突发公共卫生事件应急条例</w:t>
                            </w:r>
                          </w:p>
                          <w:p>
                            <w:pPr>
                              <w:jc w:val="center"/>
                              <w:rPr>
                                <w:rFonts w:ascii="Times New Roman" w:hAnsi="Times New Roman" w:eastAsia="仿宋_GB2312" w:cs="Times New Roman"/>
                                <w:b/>
                                <w:bCs/>
                              </w:rPr>
                            </w:pPr>
                            <w:r>
                              <w:rPr>
                                <w:rFonts w:hint="eastAsia" w:ascii="Times New Roman" w:hAnsi="Times New Roman" w:eastAsia="仿宋_GB2312" w:cs="Times New Roman"/>
                                <w:b/>
                                <w:bCs/>
                              </w:rPr>
                              <w:t>Regulations on Preparedness for and Response to Emergent Public Health Hazards</w:t>
                            </w:r>
                          </w:p>
                          <w:p>
                            <w:pPr>
                              <w:jc w:val="center"/>
                              <w:rPr>
                                <w:rFonts w:ascii="Times New Roman" w:hAnsi="Times New Roman" w:eastAsia="仿宋_GB2312" w:cs="Times New Roman"/>
                                <w:b/>
                                <w:bCs/>
                                <w:sz w:val="24"/>
                                <w:szCs w:val="28"/>
                              </w:rPr>
                            </w:pPr>
                          </w:p>
                          <w:p>
                            <w:pPr>
                              <w:ind w:firstLine="422" w:firstLineChars="200"/>
                              <w:rPr>
                                <w:rFonts w:ascii="仿宋_GB2312" w:eastAsia="仿宋_GB2312"/>
                              </w:rPr>
                            </w:pPr>
                            <w:r>
                              <w:rPr>
                                <w:rFonts w:hint="eastAsia" w:ascii="仿宋_GB2312" w:eastAsia="仿宋_GB2312"/>
                                <w:b/>
                              </w:rPr>
                              <w:t>第四十四条</w:t>
                            </w:r>
                            <w:r>
                              <w:rPr>
                                <w:rFonts w:hint="eastAsia" w:ascii="仿宋_GB2312" w:eastAsia="仿宋_GB2312"/>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pPr>
                              <w:ind w:firstLine="422" w:firstLineChars="200"/>
                              <w:rPr>
                                <w:rFonts w:ascii="仿宋_GB2312" w:eastAsia="仿宋_GB2312"/>
                              </w:rPr>
                            </w:pPr>
                            <w:r>
                              <w:rPr>
                                <w:rFonts w:ascii="Times New Roman" w:hAnsi="Times New Roman" w:eastAsia="仿宋_GB2312" w:cs="Times New Roman"/>
                                <w:b/>
                                <w:bCs/>
                              </w:rPr>
                              <w:t>Article 44</w:t>
                            </w:r>
                            <w:r>
                              <w:rPr>
                                <w:rFonts w:ascii="Times New Roman" w:hAnsi="Times New Roman" w:eastAsia="仿宋_GB2312"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16.55pt;height:110.6pt;width:434.3pt;mso-position-horizontal:right;mso-position-horizontal-relative:margin;z-index:251698176;mso-width-relative:page;mso-height-relative:margin;mso-height-percent:200;" fillcolor="#FFFFFF" filled="t" stroked="t" coordsize="21600,21600" o:gfxdata="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ijN+7VAAAABwEAAA8AAAAAAAAAAQAgAAAAIgAAAGRycy9kb3ducmV2LnhtbFBL&#10;AQIUABQAAAAIAIdO4kCRNIJMMgIAAFAEAAAOAAAAAAAAAAEAIAAAACQBAABkcnMvZTJvRG9jLnht&#10;bFBLBQYAAAAABgAGAFkBAADIBQAAAAA=&#10;">
                <v:fill on="t" focussize="0,0"/>
                <v:stroke color="#7F7F7F [1612]" miterlimit="8" joinstyle="miter"/>
                <v:imagedata o:title=""/>
                <o:lock v:ext="edit" aspectratio="f"/>
                <v:textbox style="mso-fit-shape-to-text:t;">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突发公共卫生事件应急条例</w:t>
                      </w:r>
                    </w:p>
                    <w:p>
                      <w:pPr>
                        <w:jc w:val="center"/>
                        <w:rPr>
                          <w:rFonts w:ascii="Times New Roman" w:hAnsi="Times New Roman" w:eastAsia="仿宋_GB2312" w:cs="Times New Roman"/>
                          <w:b/>
                          <w:bCs/>
                        </w:rPr>
                      </w:pPr>
                      <w:r>
                        <w:rPr>
                          <w:rFonts w:hint="eastAsia" w:ascii="Times New Roman" w:hAnsi="Times New Roman" w:eastAsia="仿宋_GB2312" w:cs="Times New Roman"/>
                          <w:b/>
                          <w:bCs/>
                        </w:rPr>
                        <w:t>Regulations on Preparedness for and Response to Emergent Public Health Hazards</w:t>
                      </w:r>
                    </w:p>
                    <w:p>
                      <w:pPr>
                        <w:jc w:val="center"/>
                        <w:rPr>
                          <w:rFonts w:ascii="Times New Roman" w:hAnsi="Times New Roman" w:eastAsia="仿宋_GB2312" w:cs="Times New Roman"/>
                          <w:b/>
                          <w:bCs/>
                          <w:sz w:val="24"/>
                          <w:szCs w:val="28"/>
                        </w:rPr>
                      </w:pPr>
                    </w:p>
                    <w:p>
                      <w:pPr>
                        <w:ind w:firstLine="422" w:firstLineChars="200"/>
                        <w:rPr>
                          <w:rFonts w:ascii="仿宋_GB2312" w:eastAsia="仿宋_GB2312"/>
                        </w:rPr>
                      </w:pPr>
                      <w:r>
                        <w:rPr>
                          <w:rFonts w:hint="eastAsia" w:ascii="仿宋_GB2312" w:eastAsia="仿宋_GB2312"/>
                          <w:b/>
                        </w:rPr>
                        <w:t>第四十四条</w:t>
                      </w:r>
                      <w:r>
                        <w:rPr>
                          <w:rFonts w:hint="eastAsia" w:ascii="仿宋_GB2312" w:eastAsia="仿宋_GB2312"/>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pPr>
                        <w:ind w:firstLine="422" w:firstLineChars="200"/>
                        <w:rPr>
                          <w:rFonts w:ascii="仿宋_GB2312" w:eastAsia="仿宋_GB2312"/>
                        </w:rPr>
                      </w:pPr>
                      <w:r>
                        <w:rPr>
                          <w:rFonts w:ascii="Times New Roman" w:hAnsi="Times New Roman" w:eastAsia="仿宋_GB2312" w:cs="Times New Roman"/>
                          <w:b/>
                          <w:bCs/>
                        </w:rPr>
                        <w:t>Article 44</w:t>
                      </w:r>
                      <w:r>
                        <w:rPr>
                          <w:rFonts w:ascii="Times New Roman" w:hAnsi="Times New Roman" w:eastAsia="仿宋_GB2312"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jc w:val="both"/>
        <w:rPr>
          <w:rFonts w:hint="eastAsia" w:ascii="宋体" w:hAnsi="宋体" w:eastAsia="宋体" w:cs="宋体"/>
          <w:sz w:val="32"/>
          <w:szCs w:val="22"/>
        </w:rPr>
      </w:pPr>
      <w:r>
        <w:rPr>
          <w:rFonts w:hint="eastAsia" w:ascii="宋体" w:hAnsi="宋体" w:eastAsia="宋体" w:cs="宋体"/>
          <w:sz w:val="32"/>
          <w:szCs w:val="22"/>
        </w:rPr>
        <w:t>三、根据《中华人民共和国治安管理处罚法》《中华人民共和国刑法》等，当事人如拒绝执行健康申报、体温检测、流行病学调查采样等卫生检疫措施，或拒绝执行隔离、留验、就地诊验、转诊等卫生处理措施，将承担相应的法律责任，受到警告、罚款、拘留等处罚，构成犯罪的，依法追究刑事责任。</w:t>
      </w:r>
    </w:p>
    <w:p>
      <w:pPr>
        <w:widowControl/>
        <w:spacing w:line="560" w:lineRule="exact"/>
        <w:ind w:firstLine="707" w:firstLineChars="221"/>
        <w:jc w:val="both"/>
        <w:rPr>
          <w:rFonts w:ascii="Times New Roman" w:hAnsi="Times New Roman" w:cs="Times New Roman"/>
          <w:color w:val="000008"/>
          <w:sz w:val="28"/>
          <w:szCs w:val="28"/>
        </w:rPr>
      </w:pPr>
      <w:r>
        <w:rPr>
          <w:rFonts w:ascii="Times New Roman" w:hAnsi="Times New Roman" w:eastAsia="仿宋_GB2312" w:cs="Times New Roman"/>
          <w:sz w:val="32"/>
          <w:szCs w:val="22"/>
        </w:rPr>
        <w:t xml:space="preserve">III. </w:t>
      </w:r>
      <w:r>
        <w:rPr>
          <w:rFonts w:ascii="Times New Roman" w:hAnsi="Times New Roman" w:cs="Times New Roman"/>
          <w:color w:val="000008"/>
          <w:kern w:val="0"/>
          <w:sz w:val="28"/>
          <w:szCs w:val="28"/>
          <w:u w:color="000008"/>
        </w:rPr>
        <w:t>According to</w:t>
      </w:r>
      <w:r>
        <w:rPr>
          <w:rFonts w:ascii="Times New Roman" w:hAnsi="Times New Roman" w:cs="Times New Roman"/>
          <w:i/>
          <w:iCs/>
          <w:color w:val="000008"/>
          <w:kern w:val="0"/>
          <w:sz w:val="28"/>
          <w:szCs w:val="28"/>
          <w:u w:color="000008"/>
        </w:rPr>
        <w:t xml:space="preserve"> Law of the People’s Republic of China on Penalties for Administration of Public Security</w:t>
      </w:r>
      <w:r>
        <w:rPr>
          <w:rFonts w:ascii="Times New Roman" w:hAnsi="Times New Roman" w:cs="Times New Roman"/>
          <w:color w:val="000008"/>
          <w:kern w:val="0"/>
          <w:sz w:val="28"/>
          <w:szCs w:val="28"/>
          <w:u w:color="000008"/>
        </w:rPr>
        <w:t xml:space="preserve"> and</w:t>
      </w:r>
      <w:r>
        <w:rPr>
          <w:rFonts w:ascii="Times New Roman" w:hAnsi="Times New Roman" w:cs="Times New Roman"/>
          <w:i/>
          <w:iCs/>
          <w:color w:val="000008"/>
          <w:kern w:val="0"/>
          <w:sz w:val="28"/>
          <w:szCs w:val="28"/>
          <w:u w:color="000008"/>
        </w:rPr>
        <w:t xml:space="preserve"> Criminal Law of the People’s Republic of China</w:t>
      </w:r>
      <w:r>
        <w:rPr>
          <w:rFonts w:ascii="Times New Roman" w:hAnsi="Times New Roman" w:cs="Times New Roman"/>
          <w:color w:val="000008"/>
          <w:kern w:val="0"/>
          <w:sz w:val="28"/>
          <w:szCs w:val="28"/>
          <w:u w:color="000008"/>
        </w:rPr>
        <w:t xml:space="preserve">, whoever refuses health quarantine measures such as health declaration, temperature check, epidemiological investigation and collection of samples, or refuses health treatment measures such as isolation, inspection, local treatment and transfer to other hospitals for treatment shall be held accountable in accordance with law and </w:t>
      </w:r>
      <w:r>
        <w:rPr>
          <w:rFonts w:ascii="Times New Roman" w:hAnsi="Times New Roman" w:eastAsia="Arial Unicode MS" w:cs="Times New Roman"/>
          <w:color w:val="000008"/>
          <w:kern w:val="0"/>
          <w:sz w:val="28"/>
          <w:szCs w:val="28"/>
          <w:u w:color="000008"/>
        </w:rPr>
        <w:t>penalized</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with</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a</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warning,</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a</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fine</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or</w:t>
      </w:r>
      <w:r>
        <w:rPr>
          <w:rFonts w:ascii="Times New Roman" w:hAnsi="Times New Roman" w:cs="Times New Roman"/>
          <w:color w:val="000008"/>
          <w:kern w:val="0"/>
          <w:sz w:val="28"/>
          <w:szCs w:val="28"/>
          <w:u w:color="000008"/>
        </w:rPr>
        <w:t xml:space="preserve"> </w:t>
      </w:r>
      <w:r>
        <w:rPr>
          <w:rFonts w:ascii="Times New Roman" w:hAnsi="Times New Roman" w:eastAsia="Arial Unicode MS" w:cs="Times New Roman"/>
          <w:color w:val="000008"/>
          <w:kern w:val="0"/>
          <w:sz w:val="28"/>
          <w:szCs w:val="28"/>
          <w:u w:color="000008"/>
        </w:rPr>
        <w:t>detention</w:t>
      </w:r>
      <w:r>
        <w:rPr>
          <w:rFonts w:ascii="Times New Roman" w:hAnsi="Times New Roman" w:cs="Times New Roman"/>
          <w:color w:val="000008"/>
          <w:kern w:val="0"/>
          <w:sz w:val="28"/>
          <w:szCs w:val="28"/>
          <w:u w:color="000008"/>
        </w:rPr>
        <w:t>. Wherever a crime is constituted, criminal liabilities shall be investigated in accordance with law.</w:t>
      </w:r>
      <w:r>
        <w:rPr>
          <w:rFonts w:ascii="Times New Roman" w:hAnsi="Times New Roman" w:cs="Times New Roman"/>
          <w:color w:val="000008"/>
          <w:sz w:val="28"/>
          <w:szCs w:val="28"/>
        </w:rPr>
        <w:t xml:space="preserve"> </w:t>
      </w:r>
    </w:p>
    <w:p>
      <w:pPr>
        <w:widowControl/>
        <w:ind w:firstLine="707" w:firstLineChars="221"/>
        <w:jc w:val="left"/>
        <w:rPr>
          <w:rFonts w:ascii="Times New Roman" w:hAnsi="Times New Roman" w:eastAsia="等线" w:cs="Times New Roman"/>
          <w:color w:val="000008"/>
          <w:sz w:val="28"/>
          <w:szCs w:val="28"/>
        </w:rPr>
      </w:pPr>
      <w:r>
        <w:rPr>
          <w:rFonts w:ascii="Times New Roman" w:hAnsi="Times New Roman" w:eastAsia="仿宋_GB2312" w:cs="Times New Roman"/>
          <w:sz w:val="32"/>
          <w:szCs w:val="22"/>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387350</wp:posOffset>
                </wp:positionV>
                <wp:extent cx="5515610" cy="1404620"/>
                <wp:effectExtent l="0" t="0" r="27940" b="2032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pPr>
                              <w:spacing w:line="280" w:lineRule="exact"/>
                              <w:jc w:val="center"/>
                              <w:rPr>
                                <w:rFonts w:ascii="方正小标宋简体" w:eastAsia="方正小标宋简体"/>
                                <w:color w:val="262626" w:themeColor="text1" w:themeTint="D9"/>
                                <w:sz w:val="24"/>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中华人民共和国治安管理处罚法</w:t>
                            </w:r>
                          </w:p>
                          <w:p>
                            <w:pPr>
                              <w:spacing w:line="280" w:lineRule="exact"/>
                              <w:jc w:val="center"/>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Penalties for Administration of Public Security</w:t>
                            </w:r>
                          </w:p>
                          <w:p>
                            <w:pPr>
                              <w:spacing w:line="280" w:lineRule="exact"/>
                              <w:ind w:firstLine="422" w:firstLineChars="200"/>
                              <w:rPr>
                                <w:rFonts w:ascii="仿宋_GB2312" w:eastAsia="仿宋_GB2312"/>
                                <w:b/>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二十五条</w:t>
                            </w: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  </w:t>
                            </w:r>
                            <w:r>
                              <w:rPr>
                                <w:rFonts w:hint="eastAsia" w:ascii="仿宋_GB2312" w:eastAsia="仿宋_GB2312"/>
                                <w:color w:val="262626" w:themeColor="text1" w:themeTint="D9"/>
                                <w14:textFill>
                                  <w14:solidFill>
                                    <w14:schemeClr w14:val="tx1">
                                      <w14:lumMod w14:val="85000"/>
                                      <w14:lumOff w14:val="15000"/>
                                    </w14:schemeClr>
                                  </w14:solidFill>
                                </w14:textFill>
                              </w:rPr>
                              <w:t>有下列行为之一的，处五日以上十日以下拘留，可以并处五百元以下罚款；情节较轻的，处五日以下拘留或者五百元以下罚款：</w:t>
                            </w:r>
                            <w:r>
                              <w:rPr>
                                <w:rFonts w:ascii="仿宋_GB2312" w:eastAsia="仿宋_GB2312"/>
                                <w:color w:val="262626" w:themeColor="text1" w:themeTint="D9"/>
                                <w14:textFill>
                                  <w14:solidFill>
                                    <w14:schemeClr w14:val="tx1">
                                      <w14:lumMod w14:val="85000"/>
                                      <w14:lumOff w14:val="15000"/>
                                    </w14:schemeClr>
                                  </w14:solidFill>
                                </w14:textFill>
                              </w:rPr>
                              <w:t>（一）散布谣言，谎报险情、疫情、警情或者以其他方法故意扰乱公共秩序的</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25</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intentionally disturbing public order by spreading rumors, making false reports of dangerous situations and epidemic situations or raising false alarms or by other means; ......</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五十</w:t>
                            </w:r>
                            <w:r>
                              <w:rPr>
                                <w:rFonts w:hint="eastAsia" w:ascii="仿宋_GB2312" w:eastAsia="仿宋_GB2312"/>
                                <w:b/>
                                <w:color w:val="262626" w:themeColor="text1" w:themeTint="D9"/>
                                <w14:textFill>
                                  <w14:solidFill>
                                    <w14:schemeClr w14:val="tx1">
                                      <w14:lumMod w14:val="85000"/>
                                      <w14:lumOff w14:val="15000"/>
                                    </w14:schemeClr>
                                  </w14:solidFill>
                                </w14:textFill>
                              </w:rPr>
                              <w:t>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50</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refusing to carry out the decision or order issued according to law by the people’s government in a state of emergency;</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(2) obstructing the staff member of a government department from performing his duties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30.5pt;height:110.6pt;width:434.3pt;mso-position-horizontal:right;mso-position-horizontal-relative:margin;z-index:251700224;mso-width-relative:page;mso-height-relative:margin;mso-height-percent:200;" fillcolor="#FFFFFF" filled="t" stroked="t" coordsize="21600,21600" o:gfxdata="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Plr+tQAAAAHAQAADwAAAAAAAAABACAAAAAiAAAAZHJzL2Rvd25yZXYueG1sUEsB&#10;AhQAFAAAAAgAh07iQD64t5AyAgAAUAQAAA4AAAAAAAAAAQAgAAAAIwEAAGRycy9lMm9Eb2MueG1s&#10;UEsFBgAAAAAGAAYAWQEAAMcFAAAAAA==&#10;">
                <v:fill on="t" focussize="0,0"/>
                <v:stroke color="#7F7F7F [1612]" miterlimit="8" joinstyle="miter"/>
                <v:imagedata o:title=""/>
                <o:lock v:ext="edit" aspectratio="f"/>
                <v:textbox style="mso-fit-shape-to-text:t;">
                  <w:txbxContent>
                    <w:p>
                      <w:pPr>
                        <w:spacing w:line="280" w:lineRule="exact"/>
                        <w:jc w:val="center"/>
                        <w:rPr>
                          <w:rFonts w:ascii="方正小标宋简体" w:eastAsia="方正小标宋简体"/>
                          <w:color w:val="262626" w:themeColor="text1" w:themeTint="D9"/>
                          <w:sz w:val="24"/>
                          <w14:textFill>
                            <w14:solidFill>
                              <w14:schemeClr w14:val="tx1">
                                <w14:lumMod w14:val="85000"/>
                                <w14:lumOff w14:val="15000"/>
                              </w14:schemeClr>
                            </w14:solidFill>
                          </w14:textFill>
                        </w:rPr>
                      </w:pPr>
                      <w:r>
                        <w:rPr>
                          <w:rFonts w:hint="eastAsia" w:ascii="Times New Roman" w:hAnsi="Times New Roman" w:eastAsia="仿宋_GB2312" w:cs="Times New Roman"/>
                          <w:b/>
                          <w:bCs/>
                          <w:color w:val="262626" w:themeColor="text1" w:themeTint="D9"/>
                          <w:sz w:val="24"/>
                          <w:szCs w:val="20"/>
                          <w14:textFill>
                            <w14:solidFill>
                              <w14:schemeClr w14:val="tx1">
                                <w14:lumMod w14:val="85000"/>
                                <w14:lumOff w14:val="15000"/>
                              </w14:schemeClr>
                            </w14:solidFill>
                          </w14:textFill>
                        </w:rPr>
                        <w:t>中华人民共和国治安管理处罚法</w:t>
                      </w:r>
                    </w:p>
                    <w:p>
                      <w:pPr>
                        <w:spacing w:line="280" w:lineRule="exact"/>
                        <w:jc w:val="center"/>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Law of the People’s Republic of China on Penalties for Administration of Public Security</w:t>
                      </w:r>
                    </w:p>
                    <w:p>
                      <w:pPr>
                        <w:spacing w:line="280" w:lineRule="exact"/>
                        <w:ind w:firstLine="422" w:firstLineChars="200"/>
                        <w:rPr>
                          <w:rFonts w:ascii="仿宋_GB2312" w:eastAsia="仿宋_GB2312"/>
                          <w:b/>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二十五条</w:t>
                      </w:r>
                      <w:r>
                        <w:rPr>
                          <w:rFonts w:hint="eastAsia" w:ascii="仿宋_GB2312" w:eastAsia="仿宋_GB2312"/>
                          <w:b/>
                          <w:color w:val="262626" w:themeColor="text1" w:themeTint="D9"/>
                          <w14:textFill>
                            <w14:solidFill>
                              <w14:schemeClr w14:val="tx1">
                                <w14:lumMod w14:val="85000"/>
                                <w14:lumOff w14:val="15000"/>
                              </w14:schemeClr>
                            </w14:solidFill>
                          </w14:textFill>
                        </w:rPr>
                        <w:t xml:space="preserve">  </w:t>
                      </w:r>
                      <w:r>
                        <w:rPr>
                          <w:rFonts w:hint="eastAsia" w:ascii="仿宋_GB2312" w:eastAsia="仿宋_GB2312"/>
                          <w:color w:val="262626" w:themeColor="text1" w:themeTint="D9"/>
                          <w14:textFill>
                            <w14:solidFill>
                              <w14:schemeClr w14:val="tx1">
                                <w14:lumMod w14:val="85000"/>
                                <w14:lumOff w14:val="15000"/>
                              </w14:schemeClr>
                            </w14:solidFill>
                          </w14:textFill>
                        </w:rPr>
                        <w:t>有下列行为之一的，处五日以上十日以下拘留，可以并处五百元以下罚款；情节较轻的，处五日以下拘留或者五百元以下罚款：</w:t>
                      </w:r>
                      <w:r>
                        <w:rPr>
                          <w:rFonts w:ascii="仿宋_GB2312" w:eastAsia="仿宋_GB2312"/>
                          <w:color w:val="262626" w:themeColor="text1" w:themeTint="D9"/>
                          <w14:textFill>
                            <w14:solidFill>
                              <w14:schemeClr w14:val="tx1">
                                <w14:lumMod w14:val="85000"/>
                                <w14:lumOff w14:val="15000"/>
                              </w14:schemeClr>
                            </w14:solidFill>
                          </w14:textFill>
                        </w:rPr>
                        <w:t>（一）散布谣言，谎报险情、疫情、警情或者以其他方法故意扰乱公共秩序的</w:t>
                      </w:r>
                      <w:r>
                        <w:rPr>
                          <w:rFonts w:hint="eastAsia" w:ascii="仿宋_GB2312" w:eastAsia="仿宋_GB2312"/>
                          <w:color w:val="262626" w:themeColor="text1" w:themeTint="D9"/>
                          <w14:textFill>
                            <w14:solidFill>
                              <w14:schemeClr w14:val="tx1">
                                <w14:lumMod w14:val="85000"/>
                                <w14:lumOff w14:val="15000"/>
                              </w14:schemeClr>
                            </w14:solidFill>
                          </w14:textFill>
                        </w:rPr>
                        <w:t>；……</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25</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intentionally disturbing public order by spreading rumors, making false reports of dangerous situations and epidemic situations or raising false alarms or by other means; ......</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p>
                    <w:p>
                      <w:pPr>
                        <w:spacing w:line="280" w:lineRule="exact"/>
                        <w:ind w:firstLine="422"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hint="eastAsia" w:ascii="仿宋_GB2312" w:eastAsia="仿宋_GB2312"/>
                          <w:b/>
                          <w:color w:val="262626" w:themeColor="text1" w:themeTint="D9"/>
                          <w14:textFill>
                            <w14:solidFill>
                              <w14:schemeClr w14:val="tx1">
                                <w14:lumMod w14:val="85000"/>
                                <w14:lumOff w14:val="15000"/>
                              </w14:schemeClr>
                            </w14:solidFill>
                          </w14:textFill>
                        </w:rPr>
                        <w:t>第</w:t>
                      </w:r>
                      <w:r>
                        <w:rPr>
                          <w:rFonts w:ascii="仿宋_GB2312" w:eastAsia="仿宋_GB2312"/>
                          <w:b/>
                          <w:color w:val="262626" w:themeColor="text1" w:themeTint="D9"/>
                          <w14:textFill>
                            <w14:solidFill>
                              <w14:schemeClr w14:val="tx1">
                                <w14:lumMod w14:val="85000"/>
                                <w14:lumOff w14:val="15000"/>
                              </w14:schemeClr>
                            </w14:solidFill>
                          </w14:textFill>
                        </w:rPr>
                        <w:t>五十</w:t>
                      </w:r>
                      <w:r>
                        <w:rPr>
                          <w:rFonts w:hint="eastAsia" w:ascii="仿宋_GB2312" w:eastAsia="仿宋_GB2312"/>
                          <w:b/>
                          <w:color w:val="262626" w:themeColor="text1" w:themeTint="D9"/>
                          <w14:textFill>
                            <w14:solidFill>
                              <w14:schemeClr w14:val="tx1">
                                <w14:lumMod w14:val="85000"/>
                                <w14:lumOff w14:val="15000"/>
                              </w14:schemeClr>
                            </w14:solidFill>
                          </w14:textFill>
                        </w:rPr>
                        <w:t>条</w:t>
                      </w:r>
                      <w:r>
                        <w:rPr>
                          <w:rFonts w:hint="eastAsia" w:ascii="仿宋_GB2312" w:eastAsia="仿宋_GB2312"/>
                          <w:color w:val="262626" w:themeColor="text1" w:themeTint="D9"/>
                          <w14:textFill>
                            <w14:solidFill>
                              <w14:schemeClr w14:val="tx1">
                                <w14:lumMod w14:val="85000"/>
                                <w14:lumOff w14:val="15000"/>
                              </w14:schemeClr>
                            </w14:solidFill>
                          </w14:textFill>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pPr>
                        <w:spacing w:line="280" w:lineRule="exact"/>
                        <w:ind w:firstLine="422"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b/>
                          <w:bCs/>
                          <w:color w:val="262626" w:themeColor="text1" w:themeTint="D9"/>
                          <w14:textFill>
                            <w14:solidFill>
                              <w14:schemeClr w14:val="tx1">
                                <w14:lumMod w14:val="85000"/>
                                <w14:lumOff w14:val="15000"/>
                              </w14:schemeClr>
                            </w14:solidFill>
                          </w14:textFill>
                        </w:rPr>
                        <w:t>Article 50</w:t>
                      </w: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 xml:space="preserve"> 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pPr>
                        <w:spacing w:line="280" w:lineRule="exact"/>
                        <w:ind w:firstLine="420" w:firstLineChars="200"/>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(1) refusing to carry out the decision or order issued according to law by the people’s government in a state of emergency;</w:t>
                      </w:r>
                    </w:p>
                    <w:p>
                      <w:pPr>
                        <w:spacing w:line="280" w:lineRule="exact"/>
                        <w:ind w:firstLine="420" w:firstLineChars="200"/>
                        <w:rPr>
                          <w:rFonts w:ascii="仿宋_GB2312" w:eastAsia="仿宋_GB2312"/>
                          <w:color w:val="262626" w:themeColor="text1" w:themeTint="D9"/>
                          <w14:textFill>
                            <w14:solidFill>
                              <w14:schemeClr w14:val="tx1">
                                <w14:lumMod w14:val="85000"/>
                                <w14:lumOff w14:val="15000"/>
                              </w14:schemeClr>
                            </w14:solidFill>
                          </w14:textFill>
                        </w:rPr>
                      </w:pPr>
                      <w:r>
                        <w:rPr>
                          <w:rFonts w:ascii="Times New Roman" w:hAnsi="Times New Roman" w:eastAsia="仿宋_GB2312" w:cs="Times New Roman"/>
                          <w:color w:val="262626" w:themeColor="text1" w:themeTint="D9"/>
                          <w14:textFill>
                            <w14:solidFill>
                              <w14:schemeClr w14:val="tx1">
                                <w14:lumMod w14:val="85000"/>
                                <w14:lumOff w14:val="15000"/>
                              </w14:schemeClr>
                            </w14:solidFill>
                          </w14:textFill>
                        </w:rPr>
                        <w:t>(2) obstructing the staff member of a government department from performing his duties according to law......</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2272" behindDoc="0" locked="0" layoutInCell="1" allowOverlap="1">
                <wp:simplePos x="0" y="0"/>
                <wp:positionH relativeFrom="margin">
                  <wp:align>right</wp:align>
                </wp:positionH>
                <wp:positionV relativeFrom="paragraph">
                  <wp:posOffset>-41910</wp:posOffset>
                </wp:positionV>
                <wp:extent cx="5515610" cy="7505700"/>
                <wp:effectExtent l="0" t="0" r="27940" b="1905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15610" cy="7505700"/>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中华人民共和国刑法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Criminal Law of the People’s Republic of China</w:t>
                            </w:r>
                          </w:p>
                          <w:p>
                            <w:pPr>
                              <w:spacing w:line="280" w:lineRule="exact"/>
                              <w:jc w:val="center"/>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第一百一十四条</w:t>
                            </w:r>
                            <w:r>
                              <w:rPr>
                                <w:rFonts w:ascii="Times New Roman" w:hAnsi="Times New Roman" w:eastAsia="仿宋_GB2312" w:cs="Times New Roman"/>
                              </w:rPr>
                              <w:t>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114</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第一百一十五条</w:t>
                            </w:r>
                            <w:r>
                              <w:rPr>
                                <w:rFonts w:ascii="Times New Roman" w:hAnsi="Times New Roman" w:eastAsia="仿宋_GB2312" w:cs="Times New Roman"/>
                              </w:rPr>
                              <w:t>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115</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第二百七十七条</w:t>
                            </w:r>
                            <w:r>
                              <w:rPr>
                                <w:rFonts w:ascii="Times New Roman" w:hAnsi="Times New Roman" w:eastAsia="仿宋_GB2312" w:cs="Times New Roman"/>
                              </w:rPr>
                              <w:t>　【妨害公务罪】以暴力、威胁方法阻碍国家机关工作人员依法执行职务的，处三年以下有期徒刑、拘役、管制或者罚金。……在自然灾害和突发事件中，以暴力、威胁方法阻碍红十字会工作人员依法履行职责的，依照第一款的规定处罚。</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277</w:t>
                            </w:r>
                            <w:r>
                              <w:rPr>
                                <w:rFonts w:ascii="Times New Roman" w:hAnsi="Times New Roman" w:eastAsia="仿宋_GB2312" w:cs="Times New Roman"/>
                              </w:rPr>
                              <w:t xml:space="preserve"> 【crime of disrupting public service 】Whoever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3.3pt;height:591pt;width:434.3pt;mso-position-horizontal:right;mso-position-horizontal-relative:margin;z-index:251702272;mso-width-relative:page;mso-height-relative:page;" fillcolor="#FFFFFF" filled="t" stroked="t" coordsize="21600,21600" o:gfxdata="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Q9+11QAAAAgBAAAPAAAAAAAAAAEAIAAAACIAAABkcnMvZG93bnJldi54bWxQ&#10;SwECFAAUAAAACACHTuJAneXNIDMCAABQBAAADgAAAAAAAAABACAAAAAkAQAAZHJzL2Uyb0RvYy54&#10;bWxQSwUGAAAAAAYABgBZAQAAyQUAAAAA&#10;">
                <v:fill on="t" focussize="0,0"/>
                <v:stroke color="#7F7F7F [1612]" miterlimit="8" joinstyle="miter"/>
                <v:imagedata o:title=""/>
                <o:lock v:ext="edit" aspectratio="f"/>
                <v:textbox>
                  <w:txbxContent>
                    <w:p>
                      <w:pPr>
                        <w:jc w:val="center"/>
                        <w:rPr>
                          <w:rFonts w:ascii="Times New Roman" w:hAnsi="Times New Roman" w:eastAsia="仿宋_GB2312" w:cs="Times New Roman"/>
                          <w:b/>
                          <w:bCs/>
                          <w:sz w:val="24"/>
                          <w:szCs w:val="20"/>
                        </w:rPr>
                      </w:pPr>
                      <w:r>
                        <w:rPr>
                          <w:rFonts w:ascii="Times New Roman" w:hAnsi="Times New Roman" w:eastAsia="仿宋_GB2312" w:cs="Times New Roman"/>
                          <w:b/>
                          <w:bCs/>
                          <w:sz w:val="24"/>
                          <w:szCs w:val="20"/>
                        </w:rPr>
                        <w:t>中华人民共和国刑法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Criminal Law of the People’s Republic of China</w:t>
                      </w:r>
                    </w:p>
                    <w:p>
                      <w:pPr>
                        <w:spacing w:line="280" w:lineRule="exact"/>
                        <w:jc w:val="center"/>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第一百一十四条</w:t>
                      </w:r>
                      <w:r>
                        <w:rPr>
                          <w:rFonts w:ascii="Times New Roman" w:hAnsi="Times New Roman" w:eastAsia="仿宋_GB2312" w:cs="Times New Roman"/>
                        </w:rPr>
                        <w:t>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114</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第一百一十五条</w:t>
                      </w:r>
                      <w:r>
                        <w:rPr>
                          <w:rFonts w:ascii="Times New Roman" w:hAnsi="Times New Roman" w:eastAsia="仿宋_GB2312" w:cs="Times New Roman"/>
                        </w:rPr>
                        <w:t>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115</w:t>
                      </w:r>
                      <w:r>
                        <w:rPr>
                          <w:rFonts w:ascii="Times New Roman" w:hAnsi="Times New Roman" w:eastAsia="仿宋_GB2312" w:cs="Times New Roman"/>
                        </w:rPr>
                        <w:t> 【arson, crime of breaching a dike, crime of causing explosion, crime of spreading poison and crimes against public security by other dangerous means】Whoever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第二百七十七条</w:t>
                      </w:r>
                      <w:r>
                        <w:rPr>
                          <w:rFonts w:ascii="Times New Roman" w:hAnsi="Times New Roman" w:eastAsia="仿宋_GB2312" w:cs="Times New Roman"/>
                        </w:rPr>
                        <w:t>　【妨害公务罪】以暴力、威胁方法阻碍国家机关工作人员依法执行职务的，处三年以下有期徒刑、拘役、管制或者罚金。……在自然灾害和突发事件中，以暴力、威胁方法阻碍红十字会工作人员依法履行职责的，依照第一款的规定处罚。</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277</w:t>
                      </w:r>
                      <w:r>
                        <w:rPr>
                          <w:rFonts w:ascii="Times New Roman" w:hAnsi="Times New Roman" w:eastAsia="仿宋_GB2312" w:cs="Times New Roman"/>
                        </w:rPr>
                        <w:t xml:space="preserve"> 【crime of disrupting public service 】Whoever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-8255</wp:posOffset>
                </wp:positionV>
                <wp:extent cx="5515610" cy="3952875"/>
                <wp:effectExtent l="0" t="0" r="27940" b="2857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515610" cy="3952875"/>
                        </a:xfrm>
                        <a:prstGeom prst="rect">
                          <a:avLst/>
                        </a:prstGeom>
                        <a:solidFill>
                          <a:srgbClr val="FFFFFF"/>
                        </a:solidFill>
                        <a:ln w="9525">
                          <a:solidFill>
                            <a:schemeClr val="bg1">
                              <a:lumMod val="50000"/>
                            </a:schemeClr>
                          </a:solidFill>
                          <a:miter lim="800000"/>
                        </a:ln>
                      </wps:spPr>
                      <wps:txbx>
                        <w:txbxContent>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第三百三十条</w:t>
                            </w:r>
                            <w:r>
                              <w:rPr>
                                <w:rFonts w:ascii="Times New Roman" w:hAnsi="Times New Roman" w:eastAsia="仿宋_GB2312" w:cs="Times New Roman"/>
                              </w:rPr>
                              <w:t>　【妨害传染病防治罪】违反传染病防治法的规定，有下列情形之一，引起甲类传染病传播或者有传播严重危险的，处三年以下有期徒刑或者拘役；后果特别严重的，处三年以上七年以下有期徒刑……(四)拒绝执行卫生防疫机构依照传染病防治法提出的预防、控制措施的。</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330</w:t>
                            </w:r>
                            <w:r>
                              <w:rPr>
                                <w:rFonts w:ascii="Times New Roman" w:hAnsi="Times New Roman" w:eastAsia="仿宋_GB2312" w:cs="Times New Roman"/>
                              </w:rPr>
                              <w:t xml:space="preserve"> 【crime of impairing infectious disease prevention】Whoever,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第三百三十二条</w:t>
                            </w:r>
                            <w:r>
                              <w:rPr>
                                <w:rFonts w:ascii="Times New Roman" w:hAnsi="Times New Roman" w:eastAsia="仿宋_GB2312" w:cs="Times New Roman"/>
                              </w:rPr>
                              <w:t>　【妨害国境卫生检疫罪】违反国境卫生检疫规定，引起检疫传染病传播或者有传播严重危险的，处三年以下有期徒刑或者拘役，并处或者单处罚金。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332</w:t>
                            </w:r>
                            <w:r>
                              <w:rPr>
                                <w:rFonts w:ascii="Times New Roman" w:hAnsi="Times New Roman" w:eastAsia="仿宋_GB2312" w:cs="Times New Roman"/>
                              </w:rPr>
                              <w:t> 【crime of obstructing frontier health and quarantine】Whoever,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0.65pt;height:311.25pt;width:434.3pt;mso-position-horizontal:right;mso-position-horizontal-relative:margin;z-index:251704320;mso-width-relative:page;mso-height-relative:page;" fillcolor="#FFFFFF" filled="t" stroked="t" coordsize="21600,21600" o:gfxdata="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TSwxNQAAAAHAQAADwAAAAAAAAABACAAAAAiAAAAZHJzL2Rvd25yZXYueG1sUEsB&#10;AhQAFAAAAAgAh07iQKy25VoyAgAAUgQAAA4AAAAAAAAAAQAgAAAAIwEAAGRycy9lMm9Eb2MueG1s&#10;UEsFBgAAAAAGAAYAWQEAAMcFAAAAAA==&#10;">
                <v:fill on="t" focussize="0,0"/>
                <v:stroke color="#7F7F7F [1612]" miterlimit="8" joinstyle="miter"/>
                <v:imagedata o:title=""/>
                <o:lock v:ext="edit" aspectratio="f"/>
                <v:textbox>
                  <w:txbxContent>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第三百三十条</w:t>
                      </w:r>
                      <w:r>
                        <w:rPr>
                          <w:rFonts w:ascii="Times New Roman" w:hAnsi="Times New Roman" w:eastAsia="仿宋_GB2312" w:cs="Times New Roman"/>
                        </w:rPr>
                        <w:t>　【妨害传染病防治罪】违反传染病防治法的规定，有下列情形之一，引起甲类传染病传播或者有传播严重危险的，处三年以下有期徒刑或者拘役；后果特别严重的，处三年以上七年以下有期徒刑……(四)拒绝执行卫生防疫机构依照传染病防治法提出的预防、控制措施的。</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330</w:t>
                      </w:r>
                      <w:r>
                        <w:rPr>
                          <w:rFonts w:ascii="Times New Roman" w:hAnsi="Times New Roman" w:eastAsia="仿宋_GB2312" w:cs="Times New Roman"/>
                        </w:rPr>
                        <w:t xml:space="preserve"> 【crime of impairing infectious disease prevention】Whoever,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pPr>
                        <w:ind w:firstLine="420" w:firstLineChars="200"/>
                        <w:rPr>
                          <w:rFonts w:ascii="Times New Roman" w:hAnsi="Times New Roman" w:eastAsia="仿宋_GB2312" w:cs="Times New Roman"/>
                        </w:rPr>
                      </w:pPr>
                    </w:p>
                    <w:p>
                      <w:pPr>
                        <w:ind w:firstLine="422" w:firstLineChars="200"/>
                        <w:rPr>
                          <w:rFonts w:ascii="Times New Roman" w:hAnsi="Times New Roman" w:eastAsia="仿宋_GB2312" w:cs="Times New Roman"/>
                        </w:rPr>
                      </w:pPr>
                      <w:r>
                        <w:rPr>
                          <w:rFonts w:ascii="Times New Roman" w:hAnsi="Times New Roman" w:eastAsia="仿宋_GB2312" w:cs="Times New Roman"/>
                          <w:b/>
                        </w:rPr>
                        <w:t>第三百三十二条</w:t>
                      </w:r>
                      <w:r>
                        <w:rPr>
                          <w:rFonts w:ascii="Times New Roman" w:hAnsi="Times New Roman" w:eastAsia="仿宋_GB2312" w:cs="Times New Roman"/>
                        </w:rPr>
                        <w:t>　【妨害国境卫生检疫罪】违反国境卫生检疫规定，引起检疫传染病传播或者有传播严重危险的，处三年以下有期徒刑或者拘役，并处或者单处罚金。</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332</w:t>
                      </w:r>
                      <w:r>
                        <w:rPr>
                          <w:rFonts w:ascii="Times New Roman" w:hAnsi="Times New Roman" w:eastAsia="仿宋_GB2312" w:cs="Times New Roman"/>
                        </w:rPr>
                        <w:t> 【crime of obstructing frontier health and quarantine】Whoever,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v:textbox>
              </v:shape>
            </w:pict>
          </mc:Fallback>
        </mc:AlternateContent>
      </w: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ascii="Times New Roman" w:hAnsi="Times New Roman" w:eastAsia="仿宋_GB2312" w:cs="Times New Roman"/>
          <w:sz w:val="32"/>
          <w:szCs w:val="22"/>
        </w:rPr>
      </w:pPr>
    </w:p>
    <w:p>
      <w:pPr>
        <w:spacing w:line="560" w:lineRule="exact"/>
        <w:ind w:firstLine="707" w:firstLineChars="221"/>
        <w:rPr>
          <w:rFonts w:hint="eastAsia" w:ascii="宋体" w:hAnsi="宋体" w:eastAsia="宋体" w:cs="宋体"/>
          <w:sz w:val="32"/>
          <w:szCs w:val="22"/>
        </w:rPr>
      </w:pPr>
      <w:r>
        <w:rPr>
          <w:rFonts w:hint="eastAsia" w:ascii="宋体" w:hAnsi="宋体" w:eastAsia="宋体" w:cs="宋体"/>
          <w:sz w:val="32"/>
          <w:szCs w:val="22"/>
        </w:rPr>
        <w:t>四、根据《中华人民共和国出境入境管理法》，对违反中国法律法规的外国人，公安机关将视其违法情形依法作出宣布证件作废、注销或收缴证件、限期出境、遣送出境、驱逐出境等决定。其中，被遣送出境的外国人，自被遣送出境之日起一至五年内不准入境；被驱逐出境的外国人，自被驱逐出境之日起十年内不准入境。</w:t>
      </w:r>
    </w:p>
    <w:p>
      <w:pPr>
        <w:widowControl/>
        <w:spacing w:line="560" w:lineRule="exact"/>
        <w:ind w:firstLine="707" w:firstLineChars="221"/>
        <w:jc w:val="both"/>
        <w:rPr>
          <w:rFonts w:ascii="Times New Roman" w:hAnsi="Times New Roman" w:cs="Times New Roman"/>
          <w:color w:val="000008"/>
          <w:sz w:val="28"/>
          <w:szCs w:val="28"/>
        </w:rPr>
      </w:pPr>
      <w:r>
        <w:rPr>
          <w:rFonts w:ascii="Times New Roman" w:hAnsi="Times New Roman" w:eastAsia="仿宋_GB2312" w:cs="Times New Roman"/>
          <w:sz w:val="32"/>
          <w:szCs w:val="22"/>
        </w:rPr>
        <w:t xml:space="preserve">IV. </w:t>
      </w:r>
      <w:r>
        <w:rPr>
          <w:rFonts w:ascii="Times New Roman" w:hAnsi="Times New Roman" w:cs="Times New Roman"/>
          <w:color w:val="000008"/>
          <w:kern w:val="0"/>
          <w:sz w:val="28"/>
          <w:szCs w:val="28"/>
          <w:u w:color="000008"/>
        </w:rPr>
        <w:t xml:space="preserve">According to </w:t>
      </w:r>
      <w:r>
        <w:rPr>
          <w:rFonts w:ascii="Times New Roman" w:hAnsi="Times New Roman" w:cs="Times New Roman"/>
          <w:i/>
          <w:iCs/>
          <w:color w:val="000008"/>
          <w:kern w:val="0"/>
          <w:sz w:val="28"/>
          <w:szCs w:val="28"/>
          <w:u w:color="000008"/>
        </w:rPr>
        <w:t>Exit and Entry Administration Law of the People’s</w:t>
      </w:r>
      <w:r>
        <w:rPr>
          <w:rFonts w:ascii="Times New Roman" w:hAnsi="Times New Roman" w:eastAsia="仿宋_GB2312" w:cs="Times New Roman"/>
          <w:i/>
          <w:iCs/>
          <w:sz w:val="28"/>
          <w:szCs w:val="21"/>
        </w:rPr>
        <w:t xml:space="preserve"> Republic of China</w:t>
      </w:r>
      <w:r>
        <w:rPr>
          <w:rFonts w:ascii="Times New Roman" w:hAnsi="Times New Roman" w:eastAsia="仿宋_GB2312" w:cs="Times New Roman"/>
          <w:sz w:val="28"/>
          <w:szCs w:val="21"/>
        </w:rPr>
        <w:t>, where foreigners violate the laws or regulations of China, the public security organ shall make decisions including invalidating, canceling or confiscating their visa or other documents, ordering them to exit China within a time limit, repatriating or deporting them according to their violation circumstances. Repatriated foreigners shall not be allowed to enter China for one to five years, calculating from the date of repatriation. Deported foreigners shall not be allowed to enter China within 10 years calculating from the date of deportation.</w:t>
      </w:r>
      <w:r>
        <w:rPr>
          <w:rFonts w:ascii="Times New Roman" w:hAnsi="Times New Roman" w:cs="Times New Roman"/>
          <w:color w:val="000008"/>
          <w:kern w:val="0"/>
          <w:sz w:val="28"/>
          <w:szCs w:val="28"/>
          <w:u w:color="000008"/>
        </w:rPr>
        <w:t xml:space="preserve"> </w:t>
      </w:r>
    </w:p>
    <w:p>
      <w:pPr>
        <w:spacing w:line="560" w:lineRule="exact"/>
        <w:ind w:firstLine="707" w:firstLineChars="221"/>
        <w:jc w:val="center"/>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6368" behindDoc="0" locked="0" layoutInCell="1" allowOverlap="1">
                <wp:simplePos x="0" y="0"/>
                <wp:positionH relativeFrom="margin">
                  <wp:align>right</wp:align>
                </wp:positionH>
                <wp:positionV relativeFrom="paragraph">
                  <wp:posOffset>219075</wp:posOffset>
                </wp:positionV>
                <wp:extent cx="5515610" cy="5161280"/>
                <wp:effectExtent l="0" t="0" r="27940" b="2095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515610" cy="5161031"/>
                        </a:xfrm>
                        <a:prstGeom prst="rect">
                          <a:avLst/>
                        </a:prstGeom>
                        <a:solidFill>
                          <a:srgbClr val="FFFFFF"/>
                        </a:solidFill>
                        <a:ln w="9525">
                          <a:solidFill>
                            <a:schemeClr val="bg1">
                              <a:lumMod val="50000"/>
                            </a:schemeClr>
                          </a:solidFill>
                          <a:miter lim="800000"/>
                        </a:ln>
                      </wps:spPr>
                      <wps:txb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Exit and Entry Administration Law of the People’s Republic of China</w:t>
                            </w:r>
                          </w:p>
                          <w:p>
                            <w:pPr>
                              <w:jc w:val="center"/>
                              <w:rPr>
                                <w:rFonts w:ascii="仿宋_GB2312" w:eastAsia="仿宋_GB2312"/>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第六十二条 </w:t>
                            </w:r>
                            <w:r>
                              <w:rPr>
                                <w:rFonts w:hint="eastAsia" w:ascii="仿宋_GB2312" w:hAnsi="Arial" w:eastAsia="仿宋_GB2312" w:cs="Arial"/>
                                <w:szCs w:val="21"/>
                              </w:rPr>
                              <w:t>外国人有下列情形之一的，可以遣送出境：</w:t>
                            </w:r>
                            <w:r>
                              <w:rPr>
                                <w:rFonts w:ascii="仿宋_GB2312" w:hAnsi="Arial" w:eastAsia="仿宋_GB2312" w:cs="Arial"/>
                                <w:szCs w:val="21"/>
                              </w:rPr>
                              <w:t>（一）被处限期出境，未在规定期限内离境的；（二）有不准入境情形的；（三）非法居留、非法就业的；（四）违反本法或者其他法律、行政法规需要遣送出境的</w:t>
                            </w:r>
                            <w:r>
                              <w:rPr>
                                <w:rFonts w:hint="eastAsia" w:ascii="仿宋_GB2312" w:hAnsi="Arial" w:eastAsia="仿宋_GB2312" w:cs="Arial"/>
                                <w:szCs w:val="21"/>
                              </w:rPr>
                              <w:t>……被遣送出境的人员，自被遣送出境之日起一至五年内不准入境。</w:t>
                            </w:r>
                          </w:p>
                          <w:p>
                            <w:pPr>
                              <w:ind w:firstLine="422" w:firstLineChars="200"/>
                              <w:rPr>
                                <w:rFonts w:ascii="Times New Roman" w:hAnsi="Times New Roman" w:eastAsia="仿宋_GB2312" w:cs="Times New Roman"/>
                                <w:szCs w:val="21"/>
                              </w:rPr>
                            </w:pPr>
                            <w:r>
                              <w:rPr>
                                <w:rFonts w:ascii="Times New Roman" w:hAnsi="Times New Roman" w:eastAsia="仿宋_GB2312" w:cs="Times New Roman"/>
                                <w:b/>
                                <w:bCs/>
                                <w:szCs w:val="21"/>
                              </w:rPr>
                              <w:t>Article 62</w:t>
                            </w:r>
                            <w:r>
                              <w:rPr>
                                <w:rFonts w:ascii="Times New Roman" w:hAnsi="Times New Roman" w:eastAsia="仿宋_GB2312" w:cs="Times New Roman"/>
                                <w:szCs w:val="21"/>
                              </w:rPr>
                              <w:t> Under any of the following circumstances, foreigners may be repatriated:</w:t>
                            </w:r>
                            <w:r>
                              <w:rPr>
                                <w:rFonts w:ascii="Times New Roman" w:hAnsi="Times New Roman" w:eastAsia="仿宋_GB2312" w:cs="Times New Roman"/>
                                <w:szCs w:val="21"/>
                              </w:rPr>
                              <w:cr/>
                            </w:r>
                            <w:r>
                              <w:rPr>
                                <w:rFonts w:ascii="Times New Roman" w:hAnsi="Times New Roman" w:eastAsia="仿宋_GB2312" w:cs="Times New Roman"/>
                                <w:szCs w:val="21"/>
                              </w:rP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p>
                            <w:pPr>
                              <w:ind w:firstLine="420" w:firstLineChars="200"/>
                              <w:rPr>
                                <w:rFonts w:ascii="仿宋_GB2312" w:hAnsi="Arial" w:eastAsia="仿宋_GB2312" w:cs="Arial"/>
                                <w:szCs w:val="21"/>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第六十七条 </w:t>
                            </w:r>
                            <w:r>
                              <w:rPr>
                                <w:rFonts w:hint="eastAsia" w:ascii="仿宋_GB2312" w:hAnsi="Arial" w:eastAsia="仿宋_GB2312" w:cs="Arial"/>
                                <w:szCs w:val="21"/>
                              </w:rPr>
                              <w:t>签证、外国人停留居留证件等出境入境证件发生损毁、遗失、被盗抢或者签发后发现持证人不符合签发条件等情形的，由签发机关宣布该出境入境证件作废。</w:t>
                            </w:r>
                            <w:r>
                              <w:rPr>
                                <w:rFonts w:ascii="仿宋_GB2312" w:hAnsi="Arial" w:eastAsia="仿宋_GB2312" w:cs="Arial"/>
                                <w:szCs w:val="21"/>
                              </w:rPr>
                              <w:t>伪造、变造、骗取或者被证件签发机关宣布作废的出境入境证件无效。公安机关可以对前款规定的或被他人冒用的出境入境证件予以注销或者收缴。</w:t>
                            </w:r>
                          </w:p>
                          <w:p>
                            <w:pPr>
                              <w:ind w:firstLine="422" w:firstLineChars="200"/>
                              <w:rPr>
                                <w:rFonts w:ascii="Times New Roman" w:hAnsi="Times New Roman" w:eastAsia="仿宋_GB2312" w:cs="Times New Roman"/>
                              </w:rPr>
                            </w:pPr>
                            <w:r>
                              <w:rPr>
                                <w:rFonts w:ascii="Times New Roman" w:hAnsi="Times New Roman" w:eastAsia="仿宋_GB2312" w:cs="Times New Roman"/>
                                <w:b/>
                                <w:bCs/>
                                <w:szCs w:val="21"/>
                              </w:rPr>
                              <w:t>Article 67</w:t>
                            </w:r>
                            <w:r>
                              <w:rPr>
                                <w:rFonts w:ascii="Times New Roman" w:hAnsi="Times New Roman" w:eastAsia="仿宋_GB2312"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Pr>
                                <w:rFonts w:ascii="Times New Roman" w:hAnsi="Times New Roman" w:eastAsia="仿宋_GB2312" w:cs="Times New Roman"/>
                                <w:szCs w:val="21"/>
                              </w:rPr>
                              <w:cr/>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17.25pt;height:406.4pt;width:434.3pt;mso-position-horizontal:right;mso-position-horizontal-relative:margin;z-index:251706368;mso-width-relative:page;mso-height-relative:page;" fillcolor="#FFFFFF" filled="t" stroked="t" coordsize="21600,21600" o:gfxdata="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ekuntUAAAAHAQAADwAAAAAAAAABACAAAAAiAAAAZHJzL2Rvd25yZXYueG1sUEsB&#10;AhQAFAAAAAgAh07iQHCTvuYxAgAAUgQAAA4AAAAAAAAAAQAgAAAAJAEAAGRycy9lMm9Eb2MueG1s&#10;UEsFBgAAAAAGAAYAWQEAAMcFAAAAAA==&#10;">
                <v:fill on="t" focussize="0,0"/>
                <v:stroke color="#7F7F7F [1612]" miterlimit="8" joinstyle="miter"/>
                <v:imagedata o:title=""/>
                <o:lock v:ext="edit" aspectratio="f"/>
                <v:textbox>
                  <w:txbxContent>
                    <w:p>
                      <w:pPr>
                        <w:jc w:val="center"/>
                        <w:rPr>
                          <w:rFonts w:ascii="Times New Roman" w:hAnsi="Times New Roman" w:eastAsia="仿宋_GB2312" w:cs="Times New Roman"/>
                          <w:b/>
                          <w:bCs/>
                          <w:sz w:val="24"/>
                          <w:szCs w:val="20"/>
                        </w:rPr>
                      </w:pPr>
                      <w:r>
                        <w:rPr>
                          <w:rFonts w:hint="eastAsia" w:ascii="Times New Roman" w:hAnsi="Times New Roman" w:eastAsia="仿宋_GB2312" w:cs="Times New Roman"/>
                          <w:b/>
                          <w:bCs/>
                          <w:sz w:val="24"/>
                          <w:szCs w:val="20"/>
                        </w:rPr>
                        <w:t>中华人民共和国出境入境管理法</w:t>
                      </w:r>
                    </w:p>
                    <w:p>
                      <w:pPr>
                        <w:jc w:val="center"/>
                        <w:rPr>
                          <w:rFonts w:ascii="Times New Roman" w:hAnsi="Times New Roman" w:eastAsia="仿宋_GB2312" w:cs="Times New Roman"/>
                          <w:b/>
                          <w:bCs/>
                          <w:szCs w:val="16"/>
                        </w:rPr>
                      </w:pPr>
                      <w:r>
                        <w:rPr>
                          <w:rFonts w:ascii="Times New Roman" w:hAnsi="Times New Roman" w:eastAsia="仿宋_GB2312" w:cs="Times New Roman"/>
                          <w:b/>
                          <w:bCs/>
                          <w:szCs w:val="16"/>
                        </w:rPr>
                        <w:t>Exit and Entry Administration Law of the People’s Republic of China</w:t>
                      </w:r>
                    </w:p>
                    <w:p>
                      <w:pPr>
                        <w:jc w:val="center"/>
                        <w:rPr>
                          <w:rFonts w:ascii="仿宋_GB2312" w:eastAsia="仿宋_GB2312"/>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第六十二条 </w:t>
                      </w:r>
                      <w:r>
                        <w:rPr>
                          <w:rFonts w:hint="eastAsia" w:ascii="仿宋_GB2312" w:hAnsi="Arial" w:eastAsia="仿宋_GB2312" w:cs="Arial"/>
                          <w:szCs w:val="21"/>
                        </w:rPr>
                        <w:t>外国人有下列情形之一的，可以遣送出境：</w:t>
                      </w:r>
                      <w:r>
                        <w:rPr>
                          <w:rFonts w:ascii="仿宋_GB2312" w:hAnsi="Arial" w:eastAsia="仿宋_GB2312" w:cs="Arial"/>
                          <w:szCs w:val="21"/>
                        </w:rPr>
                        <w:t>（一）被处限期出境，未在规定期限内离境的；（二）有不准入境情形的；（三）非法居留、非法就业的；（四）违反本法或者其他法律、行政法规需要遣送出境的</w:t>
                      </w:r>
                      <w:r>
                        <w:rPr>
                          <w:rFonts w:hint="eastAsia" w:ascii="仿宋_GB2312" w:hAnsi="Arial" w:eastAsia="仿宋_GB2312" w:cs="Arial"/>
                          <w:szCs w:val="21"/>
                        </w:rPr>
                        <w:t>……被遣送出境的人员，自被遣送出境之日起一至五年内不准入境。</w:t>
                      </w:r>
                    </w:p>
                    <w:p>
                      <w:pPr>
                        <w:ind w:firstLine="422" w:firstLineChars="200"/>
                        <w:rPr>
                          <w:rFonts w:ascii="Times New Roman" w:hAnsi="Times New Roman" w:eastAsia="仿宋_GB2312" w:cs="Times New Roman"/>
                          <w:szCs w:val="21"/>
                        </w:rPr>
                      </w:pPr>
                      <w:r>
                        <w:rPr>
                          <w:rFonts w:ascii="Times New Roman" w:hAnsi="Times New Roman" w:eastAsia="仿宋_GB2312" w:cs="Times New Roman"/>
                          <w:b/>
                          <w:bCs/>
                          <w:szCs w:val="21"/>
                        </w:rPr>
                        <w:t>Article 62</w:t>
                      </w:r>
                      <w:r>
                        <w:rPr>
                          <w:rFonts w:ascii="Times New Roman" w:hAnsi="Times New Roman" w:eastAsia="仿宋_GB2312" w:cs="Times New Roman"/>
                          <w:szCs w:val="21"/>
                        </w:rPr>
                        <w:t> Under any of the following circumstances, foreigners may be repatriated:</w:t>
                      </w:r>
                      <w:r>
                        <w:rPr>
                          <w:rFonts w:ascii="Times New Roman" w:hAnsi="Times New Roman" w:eastAsia="仿宋_GB2312" w:cs="Times New Roman"/>
                          <w:szCs w:val="21"/>
                        </w:rPr>
                        <w:cr/>
                      </w:r>
                      <w:r>
                        <w:rPr>
                          <w:rFonts w:ascii="Times New Roman" w:hAnsi="Times New Roman" w:eastAsia="仿宋_GB2312" w:cs="Times New Roman"/>
                          <w:szCs w:val="21"/>
                        </w:rP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p>
                      <w:pPr>
                        <w:ind w:firstLine="420" w:firstLineChars="200"/>
                        <w:rPr>
                          <w:rFonts w:ascii="仿宋_GB2312" w:hAnsi="Arial" w:eastAsia="仿宋_GB2312" w:cs="Arial"/>
                          <w:szCs w:val="21"/>
                        </w:rPr>
                      </w:pPr>
                    </w:p>
                    <w:p>
                      <w:pPr>
                        <w:ind w:firstLine="422" w:firstLineChars="200"/>
                        <w:rPr>
                          <w:rFonts w:ascii="仿宋_GB2312" w:hAnsi="Arial" w:eastAsia="仿宋_GB2312" w:cs="Arial"/>
                          <w:szCs w:val="21"/>
                        </w:rPr>
                      </w:pPr>
                      <w:r>
                        <w:rPr>
                          <w:rFonts w:hint="eastAsia" w:ascii="仿宋_GB2312" w:hAnsi="Arial" w:eastAsia="仿宋_GB2312" w:cs="Arial"/>
                          <w:b/>
                          <w:bCs/>
                          <w:szCs w:val="21"/>
                        </w:rPr>
                        <w:t xml:space="preserve">第六十七条 </w:t>
                      </w:r>
                      <w:r>
                        <w:rPr>
                          <w:rFonts w:hint="eastAsia" w:ascii="仿宋_GB2312" w:hAnsi="Arial" w:eastAsia="仿宋_GB2312" w:cs="Arial"/>
                          <w:szCs w:val="21"/>
                        </w:rPr>
                        <w:t>签证、外国人停留居留证件等出境入境证件发生损毁、遗失、被盗抢或者签发后发现持证人不符合签发条件等情形的，由签发机关宣布该出境入境证件作废。</w:t>
                      </w:r>
                      <w:r>
                        <w:rPr>
                          <w:rFonts w:ascii="仿宋_GB2312" w:hAnsi="Arial" w:eastAsia="仿宋_GB2312" w:cs="Arial"/>
                          <w:szCs w:val="21"/>
                        </w:rPr>
                        <w:t>伪造、变造、骗取或者被证件签发机关宣布作废的出境入境证件无效。公安机关可以对前款规定的或被他人冒用的出境入境证件予以注销或者收缴。</w:t>
                      </w:r>
                    </w:p>
                    <w:p>
                      <w:pPr>
                        <w:ind w:firstLine="422" w:firstLineChars="200"/>
                        <w:rPr>
                          <w:rFonts w:ascii="Times New Roman" w:hAnsi="Times New Roman" w:eastAsia="仿宋_GB2312" w:cs="Times New Roman"/>
                        </w:rPr>
                      </w:pPr>
                      <w:r>
                        <w:rPr>
                          <w:rFonts w:ascii="Times New Roman" w:hAnsi="Times New Roman" w:eastAsia="仿宋_GB2312" w:cs="Times New Roman"/>
                          <w:b/>
                          <w:bCs/>
                          <w:szCs w:val="21"/>
                        </w:rPr>
                        <w:t>Article 67</w:t>
                      </w:r>
                      <w:r>
                        <w:rPr>
                          <w:rFonts w:ascii="Times New Roman" w:hAnsi="Times New Roman" w:eastAsia="仿宋_GB2312"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Pr>
                          <w:rFonts w:ascii="Times New Roman" w:hAnsi="Times New Roman" w:eastAsia="仿宋_GB2312" w:cs="Times New Roman"/>
                          <w:szCs w:val="21"/>
                        </w:rPr>
                        <w:cr/>
                      </w:r>
                    </w:p>
                  </w:txbxContent>
                </v:textbox>
              </v:shape>
            </w:pict>
          </mc:Fallback>
        </mc:AlternateContent>
      </w: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707" w:firstLineChars="221"/>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国家移民管理局</w:t>
      </w: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r>
        <w:rPr>
          <w:rFonts w:ascii="Times New Roman" w:hAnsi="Times New Roman" w:eastAsia="仿宋_GB2312" w:cs="Times New Roman"/>
          <w:sz w:val="32"/>
          <w:szCs w:val="22"/>
        </w:rPr>
        <mc:AlternateContent>
          <mc:Choice Requires="wps">
            <w:drawing>
              <wp:anchor distT="45720" distB="45720" distL="114300" distR="114300" simplePos="0" relativeHeight="251708416" behindDoc="0" locked="0" layoutInCell="1" allowOverlap="1">
                <wp:simplePos x="0" y="0"/>
                <wp:positionH relativeFrom="margin">
                  <wp:align>right</wp:align>
                </wp:positionH>
                <wp:positionV relativeFrom="paragraph">
                  <wp:posOffset>-10795</wp:posOffset>
                </wp:positionV>
                <wp:extent cx="5515610" cy="2299970"/>
                <wp:effectExtent l="0" t="0" r="27940" b="2413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515610" cy="2300025"/>
                        </a:xfrm>
                        <a:prstGeom prst="rect">
                          <a:avLst/>
                        </a:prstGeom>
                        <a:solidFill>
                          <a:srgbClr val="FFFFFF"/>
                        </a:solidFill>
                        <a:ln w="9525">
                          <a:solidFill>
                            <a:schemeClr val="bg1">
                              <a:lumMod val="50000"/>
                            </a:schemeClr>
                          </a:solidFill>
                          <a:miter lim="800000"/>
                        </a:ln>
                      </wps:spPr>
                      <wps:txbx>
                        <w:txbxContent>
                          <w:p>
                            <w:pPr>
                              <w:ind w:firstLine="422" w:firstLineChars="200"/>
                              <w:rPr>
                                <w:rFonts w:ascii="仿宋_GB2312" w:eastAsia="仿宋_GB2312"/>
                              </w:rPr>
                            </w:pPr>
                            <w:r>
                              <w:rPr>
                                <w:rFonts w:hint="eastAsia" w:ascii="仿宋_GB2312" w:eastAsia="仿宋_GB2312"/>
                                <w:b/>
                              </w:rPr>
                              <w:t>第八十一条</w:t>
                            </w:r>
                            <w:r>
                              <w:rPr>
                                <w:rFonts w:hint="eastAsia" w:ascii="仿宋_GB2312" w:eastAsia="仿宋_GB2312"/>
                              </w:rPr>
                              <w:t xml:space="preserve"> 外国人从事与停留居留事由不相符的活动，或者有其他违反中国法律、法规规定，不适宜在中国境内继续停留居留情形的，可以处限期出境。</w:t>
                            </w:r>
                            <w:r>
                              <w:rPr>
                                <w:rFonts w:ascii="仿宋_GB2312" w:eastAsia="仿宋_GB2312"/>
                              </w:rPr>
                              <w:t>外国人违反本法规定，情节严重，尚不构成犯罪的，公安部可以处驱逐出境</w:t>
                            </w:r>
                            <w:r>
                              <w:rPr>
                                <w:rFonts w:hint="eastAsia" w:ascii="仿宋_GB2312" w:eastAsia="仿宋_GB2312"/>
                              </w:rPr>
                              <w:t>。公安部的处罚决定为最终决定。</w:t>
                            </w:r>
                            <w:r>
                              <w:rPr>
                                <w:rFonts w:ascii="仿宋_GB2312" w:eastAsia="仿宋_GB2312"/>
                              </w:rPr>
                              <w:t>被驱逐出境的外国人，自被驱逐出境之日起十年内不准入境。</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81 </w:t>
                            </w:r>
                            <w:r>
                              <w:rPr>
                                <w:rFonts w:ascii="Times New Roman" w:hAnsi="Times New Roman" w:eastAsia="仿宋_GB2312"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pPr>
                              <w:ind w:firstLine="420" w:firstLineChars="200"/>
                              <w:rPr>
                                <w:rFonts w:ascii="Times New Roman" w:hAnsi="Times New Roman" w:eastAsia="仿宋_GB2312"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0.85pt;height:181.1pt;width:434.3pt;mso-position-horizontal:right;mso-position-horizontal-relative:margin;z-index:251708416;mso-width-relative:page;mso-height-relative:page;" fillcolor="#FFFFFF" filled="t" stroked="t" coordsize="21600,21600" o:gfxdata="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Icrc1QAAAAcBAAAPAAAAAAAAAAEAIAAAACIAAABkcnMvZG93bnJldi54bWxQ&#10;SwECFAAUAAAACACHTuJAVZzVSDMCAABQBAAADgAAAAAAAAABACAAAAAkAQAAZHJzL2Uyb0RvYy54&#10;bWxQSwUGAAAAAAYABgBZAQAAyQUAAAAA&#10;">
                <v:fill on="t" focussize="0,0"/>
                <v:stroke color="#7F7F7F [1612]" miterlimit="8" joinstyle="miter"/>
                <v:imagedata o:title=""/>
                <o:lock v:ext="edit" aspectratio="f"/>
                <v:textbox>
                  <w:txbxContent>
                    <w:p>
                      <w:pPr>
                        <w:ind w:firstLine="422" w:firstLineChars="200"/>
                        <w:rPr>
                          <w:rFonts w:ascii="仿宋_GB2312" w:eastAsia="仿宋_GB2312"/>
                        </w:rPr>
                      </w:pPr>
                      <w:r>
                        <w:rPr>
                          <w:rFonts w:hint="eastAsia" w:ascii="仿宋_GB2312" w:eastAsia="仿宋_GB2312"/>
                          <w:b/>
                        </w:rPr>
                        <w:t>第八十一条</w:t>
                      </w:r>
                      <w:r>
                        <w:rPr>
                          <w:rFonts w:hint="eastAsia" w:ascii="仿宋_GB2312" w:eastAsia="仿宋_GB2312"/>
                        </w:rPr>
                        <w:t xml:space="preserve"> 外国人从事与停留居留事由不相符的活动，或者有其他违反中国法律、法规规定，不适宜在中国境内继续停留居留情形的，可以处限期出境。</w:t>
                      </w:r>
                      <w:r>
                        <w:rPr>
                          <w:rFonts w:ascii="仿宋_GB2312" w:eastAsia="仿宋_GB2312"/>
                        </w:rPr>
                        <w:t>外国人违反本法规定，情节严重，尚不构成犯罪的，公安部可以处驱逐出境</w:t>
                      </w:r>
                      <w:r>
                        <w:rPr>
                          <w:rFonts w:hint="eastAsia" w:ascii="仿宋_GB2312" w:eastAsia="仿宋_GB2312"/>
                        </w:rPr>
                        <w:t>。公安部的处罚决定为最终决定。</w:t>
                      </w:r>
                      <w:r>
                        <w:rPr>
                          <w:rFonts w:ascii="仿宋_GB2312" w:eastAsia="仿宋_GB2312"/>
                        </w:rPr>
                        <w:t>被驱逐出境的外国人，自被驱逐出境之日起十年内不准入境。</w:t>
                      </w:r>
                    </w:p>
                    <w:p>
                      <w:pPr>
                        <w:ind w:firstLine="422" w:firstLineChars="200"/>
                        <w:rPr>
                          <w:rFonts w:ascii="Times New Roman" w:hAnsi="Times New Roman" w:eastAsia="仿宋_GB2312" w:cs="Times New Roman"/>
                        </w:rPr>
                      </w:pPr>
                      <w:r>
                        <w:rPr>
                          <w:rFonts w:ascii="Times New Roman" w:hAnsi="Times New Roman" w:eastAsia="仿宋_GB2312" w:cs="Times New Roman"/>
                          <w:b/>
                          <w:bCs/>
                        </w:rPr>
                        <w:t>Article 81 </w:t>
                      </w:r>
                      <w:r>
                        <w:rPr>
                          <w:rFonts w:ascii="Times New Roman" w:hAnsi="Times New Roman" w:eastAsia="仿宋_GB2312"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pPr>
                        <w:ind w:firstLine="420" w:firstLineChars="200"/>
                        <w:rPr>
                          <w:rFonts w:ascii="Times New Roman" w:hAnsi="Times New Roman" w:eastAsia="仿宋_GB2312" w:cs="Times New Roman"/>
                        </w:rPr>
                      </w:pPr>
                    </w:p>
                  </w:txbxContent>
                </v:textbox>
              </v:shape>
            </w:pict>
          </mc:Fallback>
        </mc:AlternateContent>
      </w: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ind w:firstLine="5100" w:firstLineChars="1594"/>
        <w:jc w:val="center"/>
        <w:rPr>
          <w:rFonts w:ascii="Times New Roman" w:hAnsi="Times New Roman" w:eastAsia="仿宋_GB2312" w:cs="Times New Roman"/>
          <w:sz w:val="32"/>
          <w:szCs w:val="22"/>
        </w:rPr>
      </w:pPr>
    </w:p>
    <w:p>
      <w:pPr>
        <w:spacing w:line="560" w:lineRule="exact"/>
        <w:jc w:val="left"/>
        <w:rPr>
          <w:rFonts w:hint="eastAsia" w:ascii="Times New Roman" w:hAnsi="Times New Roman" w:eastAsia="仿宋_GB2312" w:cs="Times New Roman"/>
          <w:sz w:val="32"/>
          <w:szCs w:val="22"/>
        </w:rPr>
      </w:pPr>
    </w:p>
    <w:p>
      <w:pPr>
        <w:spacing w:line="560" w:lineRule="exact"/>
        <w:jc w:val="left"/>
        <w:rPr>
          <w:rFonts w:ascii="Times New Roman" w:hAnsi="Times New Roman" w:eastAsia="仿宋_GB2312" w:cs="Times New Roman"/>
          <w:sz w:val="32"/>
          <w:szCs w:val="22"/>
        </w:rPr>
      </w:pPr>
      <w:r>
        <w:rPr>
          <w:rFonts w:hint="eastAsia" w:ascii="Times New Roman" w:hAnsi="Times New Roman" w:eastAsia="仿宋_GB2312" w:cs="Times New Roman"/>
          <w:sz w:val="32"/>
          <w:szCs w:val="22"/>
          <w:lang w:val="en-US" w:eastAsia="zh-CN"/>
        </w:rPr>
        <w:t>(来源：</w:t>
      </w:r>
      <w:r>
        <w:rPr>
          <w:rFonts w:hint="eastAsia" w:ascii="Times New Roman" w:hAnsi="Times New Roman" w:eastAsia="仿宋_GB2312" w:cs="Times New Roman"/>
          <w:sz w:val="32"/>
          <w:szCs w:val="22"/>
        </w:rPr>
        <w:t>国家移民管理局</w:t>
      </w:r>
      <w:r>
        <w:rPr>
          <w:rFonts w:hint="eastAsia" w:ascii="Times New Roman" w:hAnsi="Times New Roman" w:eastAsia="仿宋_GB2312" w:cs="Times New Roman"/>
          <w:sz w:val="32"/>
          <w:szCs w:val="22"/>
          <w:lang w:val="en-US" w:eastAsia="zh-CN"/>
        </w:rPr>
        <w:t xml:space="preserve"> </w:t>
      </w:r>
      <w:r>
        <w:rPr>
          <w:rFonts w:ascii="Times New Roman" w:hAnsi="Times New Roman" w:eastAsia="仿宋_GB2312" w:cs="Times New Roman"/>
          <w:sz w:val="32"/>
          <w:szCs w:val="22"/>
        </w:rPr>
        <w:t>National Immigration Administration</w:t>
      </w:r>
      <w:r>
        <w:rPr>
          <w:rFonts w:hint="eastAsia" w:ascii="Times New Roman" w:hAnsi="Times New Roman" w:eastAsia="仿宋_GB2312" w:cs="Times New Roman"/>
          <w:sz w:val="32"/>
          <w:szCs w:val="22"/>
          <w:lang w:val="en-US" w:eastAsia="zh-CN"/>
        </w:rPr>
        <w:t xml:space="preserve"> </w:t>
      </w:r>
      <w:r>
        <w:rPr>
          <w:rFonts w:ascii="Times New Roman" w:hAnsi="Times New Roman" w:eastAsia="仿宋_GB2312" w:cs="Times New Roman"/>
          <w:sz w:val="32"/>
          <w:szCs w:val="22"/>
        </w:rPr>
        <w:t>of the PRC</w:t>
      </w:r>
      <w:r>
        <w:rPr>
          <w:rFonts w:hint="eastAsia" w:ascii="Times New Roman" w:hAnsi="Times New Roman" w:eastAsia="仿宋_GB2312" w:cs="Times New Roman"/>
          <w:sz w:val="32"/>
          <w:szCs w:val="22"/>
          <w:lang w:val="en-US" w:eastAsia="zh-CN"/>
        </w:rPr>
        <w:t>)</w:t>
      </w:r>
    </w:p>
    <w:p>
      <w:pPr>
        <w:spacing w:line="560" w:lineRule="exact"/>
        <w:ind w:left="4860" w:leftChars="1400" w:hanging="1920" w:hangingChars="600"/>
        <w:jc w:val="right"/>
        <w:rPr>
          <w:rFonts w:ascii="Times New Roman" w:hAnsi="Times New Roman" w:eastAsia="仿宋_GB2312" w:cs="Times New Roman"/>
          <w:sz w:val="32"/>
          <w:szCs w:val="22"/>
        </w:rPr>
      </w:pPr>
    </w:p>
    <w:p>
      <w:pPr>
        <w:spacing w:line="360" w:lineRule="auto"/>
        <w:jc w:val="right"/>
        <w:rPr>
          <w:rFonts w:ascii="Times New Roman" w:hAnsi="Times New Roman"/>
          <w:color w:val="000008"/>
          <w:kern w:val="0"/>
          <w:sz w:val="32"/>
          <w:szCs w:val="32"/>
        </w:rPr>
      </w:pPr>
      <w:r>
        <w:rPr>
          <w:rFonts w:ascii="Times New Roman" w:hAnsi="Times New Roman" w:eastAsia="仿宋_GB2312" w:cs="Times New Roman"/>
          <w:sz w:val="32"/>
          <w:szCs w:val="22"/>
        </w:rPr>
        <w:cr/>
      </w:r>
      <w:r>
        <w:rPr>
          <w:rFonts w:ascii="Times New Roman" w:hAnsi="Times New Roman"/>
          <w:color w:val="000008"/>
          <w:kern w:val="0"/>
          <w:sz w:val="32"/>
          <w:szCs w:val="32"/>
        </w:rPr>
        <w:t xml:space="preserve"> </w:t>
      </w:r>
    </w:p>
    <w:p>
      <w:pPr>
        <w:spacing w:line="360" w:lineRule="auto"/>
        <w:jc w:val="right"/>
        <w:rPr>
          <w:rFonts w:ascii="Times New Roman" w:hAnsi="Times New Roman"/>
          <w:color w:val="000008"/>
          <w:kern w:val="0"/>
          <w:sz w:val="32"/>
          <w:szCs w:val="32"/>
        </w:rPr>
      </w:pPr>
    </w:p>
    <w:p>
      <w:pPr>
        <w:spacing w:line="360" w:lineRule="auto"/>
        <w:jc w:val="right"/>
        <w:rPr>
          <w:rFonts w:ascii="Times New Roman" w:hAnsi="Times New Roman"/>
          <w:color w:val="000008"/>
          <w:kern w:val="0"/>
          <w:sz w:val="32"/>
          <w:szCs w:val="32"/>
        </w:rPr>
      </w:pPr>
    </w:p>
    <w:p>
      <w:pPr>
        <w:spacing w:line="320" w:lineRule="exact"/>
        <w:jc w:val="left"/>
        <w:rPr>
          <w:rFonts w:ascii="Times New Roman" w:hAnsi="Times New Roman" w:eastAsia="仿宋_GB2312" w:cs="Times New Roman"/>
          <w:sz w:val="32"/>
        </w:rPr>
      </w:pPr>
      <w:r>
        <w:rPr>
          <w:rFonts w:ascii="微软雅黑" w:hAnsi="微软雅黑" w:eastAsia="微软雅黑" w:cs="微软雅黑"/>
          <w:b w:val="0"/>
          <w:i w:val="0"/>
          <w:caps w:val="0"/>
          <w:color w:val="A0A0A0"/>
          <w:spacing w:val="0"/>
          <w:sz w:val="21"/>
          <w:szCs w:val="21"/>
          <w:shd w:val="clear" w:fill="FFFFFF"/>
        </w:rPr>
        <w:t>Note：</w:t>
      </w:r>
      <w:r>
        <w:rPr>
          <w:rFonts w:hint="eastAsia" w:ascii="Times New Roman" w:hAnsi="Times New Roman" w:eastAsia="仿宋_GB2312" w:cs="Times New Roman"/>
          <w:color w:val="A6A6A6" w:themeColor="background1" w:themeShade="A6"/>
          <w:szCs w:val="21"/>
        </w:rPr>
        <w:t>T</w:t>
      </w:r>
      <w:r>
        <w:rPr>
          <w:rFonts w:ascii="Times New Roman" w:hAnsi="Times New Roman" w:eastAsia="仿宋_GB2312" w:cs="Times New Roman"/>
          <w:color w:val="A6A6A6" w:themeColor="background1" w:themeShade="A6"/>
          <w:szCs w:val="21"/>
        </w:rPr>
        <w:t xml:space="preserve">he </w:t>
      </w:r>
      <w:r>
        <w:rPr>
          <w:rFonts w:hint="eastAsia" w:ascii="Times New Roman" w:hAnsi="Times New Roman" w:eastAsia="仿宋_GB2312" w:cs="Times New Roman"/>
          <w:color w:val="A6A6A6" w:themeColor="background1" w:themeShade="A6"/>
          <w:szCs w:val="21"/>
        </w:rPr>
        <w:t>English</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version</w:t>
      </w:r>
      <w:r>
        <w:rPr>
          <w:rFonts w:ascii="Times New Roman" w:hAnsi="Times New Roman" w:eastAsia="仿宋_GB2312" w:cs="Times New Roman"/>
          <w:color w:val="A6A6A6" w:themeColor="background1" w:themeShade="A6"/>
          <w:szCs w:val="21"/>
        </w:rPr>
        <w:t xml:space="preserve"> of the above legal provisions is from the official websites of t</w:t>
      </w:r>
      <w:r>
        <w:rPr>
          <w:rFonts w:hint="eastAsia" w:ascii="Times New Roman" w:hAnsi="Times New Roman" w:eastAsia="仿宋_GB2312" w:cs="Times New Roman"/>
          <w:color w:val="A6A6A6" w:themeColor="background1" w:themeShade="A6"/>
          <w:szCs w:val="21"/>
        </w:rPr>
        <w:t xml:space="preserve">he </w:t>
      </w:r>
      <w:r>
        <w:rPr>
          <w:rFonts w:ascii="Times New Roman" w:hAnsi="Times New Roman" w:eastAsia="仿宋_GB2312" w:cs="Times New Roman"/>
          <w:color w:val="A6A6A6" w:themeColor="background1" w:themeShade="A6"/>
          <w:szCs w:val="21"/>
        </w:rPr>
        <w:t xml:space="preserve">Supreme People’s Court of PRC, the </w:t>
      </w:r>
      <w:r>
        <w:rPr>
          <w:rFonts w:hint="eastAsia" w:ascii="Times New Roman" w:hAnsi="Times New Roman" w:eastAsia="仿宋_GB2312" w:cs="Times New Roman"/>
          <w:color w:val="A6A6A6" w:themeColor="background1" w:themeShade="A6"/>
          <w:szCs w:val="21"/>
        </w:rPr>
        <w:t>M</w:t>
      </w:r>
      <w:r>
        <w:rPr>
          <w:rFonts w:ascii="Times New Roman" w:hAnsi="Times New Roman" w:eastAsia="仿宋_GB2312" w:cs="Times New Roman"/>
          <w:color w:val="A6A6A6" w:themeColor="background1" w:themeShade="A6"/>
          <w:szCs w:val="21"/>
        </w:rPr>
        <w:t xml:space="preserve">inistry of </w:t>
      </w:r>
      <w:r>
        <w:rPr>
          <w:rFonts w:hint="eastAsia" w:ascii="Times New Roman" w:hAnsi="Times New Roman" w:eastAsia="仿宋_GB2312" w:cs="Times New Roman"/>
          <w:color w:val="A6A6A6" w:themeColor="background1" w:themeShade="A6"/>
          <w:szCs w:val="21"/>
        </w:rPr>
        <w:t>F</w:t>
      </w:r>
      <w:r>
        <w:rPr>
          <w:rFonts w:ascii="Times New Roman" w:hAnsi="Times New Roman" w:eastAsia="仿宋_GB2312" w:cs="Times New Roman"/>
          <w:color w:val="A6A6A6" w:themeColor="background1" w:themeShade="A6"/>
          <w:szCs w:val="21"/>
        </w:rPr>
        <w:t xml:space="preserve">oreign </w:t>
      </w:r>
      <w:r>
        <w:rPr>
          <w:rFonts w:hint="eastAsia" w:ascii="Times New Roman" w:hAnsi="Times New Roman" w:eastAsia="仿宋_GB2312" w:cs="Times New Roman"/>
          <w:color w:val="A6A6A6" w:themeColor="background1" w:themeShade="A6"/>
          <w:szCs w:val="21"/>
        </w:rPr>
        <w:t>A</w:t>
      </w:r>
      <w:r>
        <w:rPr>
          <w:rFonts w:ascii="Times New Roman" w:hAnsi="Times New Roman" w:eastAsia="仿宋_GB2312" w:cs="Times New Roman"/>
          <w:color w:val="A6A6A6" w:themeColor="background1" w:themeShade="A6"/>
          <w:szCs w:val="21"/>
        </w:rPr>
        <w:t xml:space="preserve">ffairs </w:t>
      </w:r>
      <w:r>
        <w:rPr>
          <w:rFonts w:hint="eastAsia" w:ascii="Times New Roman" w:hAnsi="Times New Roman" w:eastAsia="仿宋_GB2312" w:cs="Times New Roman"/>
          <w:color w:val="A6A6A6" w:themeColor="background1" w:themeShade="A6"/>
          <w:szCs w:val="21"/>
        </w:rPr>
        <w:t>of</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PRC</w:t>
      </w:r>
      <w:r>
        <w:rPr>
          <w:rFonts w:ascii="Times New Roman" w:hAnsi="Times New Roman" w:eastAsia="仿宋_GB2312" w:cs="Times New Roman"/>
          <w:color w:val="A6A6A6" w:themeColor="background1" w:themeShade="A6"/>
          <w:szCs w:val="21"/>
        </w:rPr>
        <w:t xml:space="preserve">, the National Health Commission of the PRC </w:t>
      </w:r>
      <w:r>
        <w:rPr>
          <w:rFonts w:hint="eastAsia" w:ascii="Times New Roman" w:hAnsi="Times New Roman" w:eastAsia="仿宋_GB2312" w:cs="Times New Roman"/>
          <w:color w:val="A6A6A6" w:themeColor="background1" w:themeShade="A6"/>
          <w:szCs w:val="21"/>
        </w:rPr>
        <w:t>and</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other</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government</w:t>
      </w:r>
      <w:r>
        <w:rPr>
          <w:rFonts w:ascii="Times New Roman" w:hAnsi="Times New Roman" w:eastAsia="仿宋_GB2312" w:cs="Times New Roman"/>
          <w:color w:val="A6A6A6" w:themeColor="background1" w:themeShade="A6"/>
          <w:szCs w:val="21"/>
        </w:rPr>
        <w:t xml:space="preserve"> </w:t>
      </w:r>
      <w:r>
        <w:rPr>
          <w:rFonts w:hint="eastAsia" w:ascii="Times New Roman" w:hAnsi="Times New Roman" w:eastAsia="仿宋_GB2312" w:cs="Times New Roman"/>
          <w:color w:val="A6A6A6" w:themeColor="background1" w:themeShade="A6"/>
          <w:szCs w:val="21"/>
        </w:rPr>
        <w:t>departments.</w:t>
      </w:r>
      <w:r>
        <w:rPr>
          <w:rFonts w:ascii="Times New Roman" w:hAnsi="Times New Roman" w:eastAsia="仿宋_GB2312" w:cs="Times New Roman"/>
          <w:color w:val="A6A6A6" w:themeColor="background1" w:themeShade="A6"/>
          <w:szCs w:val="21"/>
        </w:rPr>
        <w:t xml:space="preserve"> Parts of the quote are from the www.pkulaw.cn.</w:t>
      </w: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35454"/>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73BD"/>
    <w:multiLevelType w:val="singleLevel"/>
    <w:tmpl w:val="1EEA73BD"/>
    <w:lvl w:ilvl="0" w:tentative="0">
      <w:start w:val="12"/>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DA"/>
    <w:rsid w:val="000007AA"/>
    <w:rsid w:val="00003AD2"/>
    <w:rsid w:val="00005331"/>
    <w:rsid w:val="000062BF"/>
    <w:rsid w:val="000079B1"/>
    <w:rsid w:val="000126A1"/>
    <w:rsid w:val="00024371"/>
    <w:rsid w:val="00032829"/>
    <w:rsid w:val="00032B50"/>
    <w:rsid w:val="00052AC4"/>
    <w:rsid w:val="00061250"/>
    <w:rsid w:val="00070343"/>
    <w:rsid w:val="00077668"/>
    <w:rsid w:val="00082B10"/>
    <w:rsid w:val="0009451F"/>
    <w:rsid w:val="000A15A3"/>
    <w:rsid w:val="000A7066"/>
    <w:rsid w:val="000B056B"/>
    <w:rsid w:val="000B1E32"/>
    <w:rsid w:val="000B4C17"/>
    <w:rsid w:val="000C5A42"/>
    <w:rsid w:val="000D04D3"/>
    <w:rsid w:val="000E0F5A"/>
    <w:rsid w:val="000F07B5"/>
    <w:rsid w:val="000F2567"/>
    <w:rsid w:val="000F594F"/>
    <w:rsid w:val="001152FE"/>
    <w:rsid w:val="00123EFE"/>
    <w:rsid w:val="001252D2"/>
    <w:rsid w:val="00133A35"/>
    <w:rsid w:val="00140CC8"/>
    <w:rsid w:val="00143C5D"/>
    <w:rsid w:val="00164904"/>
    <w:rsid w:val="00167CD0"/>
    <w:rsid w:val="00176BBE"/>
    <w:rsid w:val="001774A6"/>
    <w:rsid w:val="00186904"/>
    <w:rsid w:val="001A18C0"/>
    <w:rsid w:val="001A2EBF"/>
    <w:rsid w:val="001A3D04"/>
    <w:rsid w:val="001A409E"/>
    <w:rsid w:val="001B7062"/>
    <w:rsid w:val="001B7BD9"/>
    <w:rsid w:val="001C1BCC"/>
    <w:rsid w:val="001D46A3"/>
    <w:rsid w:val="001E31A7"/>
    <w:rsid w:val="001F5E0B"/>
    <w:rsid w:val="001F6183"/>
    <w:rsid w:val="0021507B"/>
    <w:rsid w:val="0023694C"/>
    <w:rsid w:val="00237BAF"/>
    <w:rsid w:val="00253620"/>
    <w:rsid w:val="00255C5F"/>
    <w:rsid w:val="00265672"/>
    <w:rsid w:val="00266860"/>
    <w:rsid w:val="00276A97"/>
    <w:rsid w:val="002821B4"/>
    <w:rsid w:val="00293420"/>
    <w:rsid w:val="002942C0"/>
    <w:rsid w:val="0029514A"/>
    <w:rsid w:val="002C6C76"/>
    <w:rsid w:val="002D373C"/>
    <w:rsid w:val="002D566E"/>
    <w:rsid w:val="002E2DBA"/>
    <w:rsid w:val="002E6FD0"/>
    <w:rsid w:val="002F1A0D"/>
    <w:rsid w:val="002F35DB"/>
    <w:rsid w:val="002F49B9"/>
    <w:rsid w:val="0031272C"/>
    <w:rsid w:val="00312B86"/>
    <w:rsid w:val="0031314D"/>
    <w:rsid w:val="003142C2"/>
    <w:rsid w:val="0033667E"/>
    <w:rsid w:val="00340EB9"/>
    <w:rsid w:val="00345517"/>
    <w:rsid w:val="00375823"/>
    <w:rsid w:val="0037632C"/>
    <w:rsid w:val="003819C0"/>
    <w:rsid w:val="00386886"/>
    <w:rsid w:val="003B1AAB"/>
    <w:rsid w:val="003B4CD7"/>
    <w:rsid w:val="003C4AA2"/>
    <w:rsid w:val="003D2BD0"/>
    <w:rsid w:val="003D6562"/>
    <w:rsid w:val="00401553"/>
    <w:rsid w:val="00404E70"/>
    <w:rsid w:val="00405230"/>
    <w:rsid w:val="004132C7"/>
    <w:rsid w:val="00414F8C"/>
    <w:rsid w:val="00420A30"/>
    <w:rsid w:val="0042266D"/>
    <w:rsid w:val="004303D2"/>
    <w:rsid w:val="00430E55"/>
    <w:rsid w:val="004358CF"/>
    <w:rsid w:val="004429CC"/>
    <w:rsid w:val="00443D38"/>
    <w:rsid w:val="00447A38"/>
    <w:rsid w:val="00447BFB"/>
    <w:rsid w:val="004500F4"/>
    <w:rsid w:val="00456B86"/>
    <w:rsid w:val="0046053F"/>
    <w:rsid w:val="00472346"/>
    <w:rsid w:val="0047235A"/>
    <w:rsid w:val="00475779"/>
    <w:rsid w:val="00476425"/>
    <w:rsid w:val="004811A0"/>
    <w:rsid w:val="00481586"/>
    <w:rsid w:val="004A4CDF"/>
    <w:rsid w:val="004B523C"/>
    <w:rsid w:val="004D0390"/>
    <w:rsid w:val="004E148E"/>
    <w:rsid w:val="004E7CD2"/>
    <w:rsid w:val="004F72A2"/>
    <w:rsid w:val="00500166"/>
    <w:rsid w:val="005146AD"/>
    <w:rsid w:val="00515440"/>
    <w:rsid w:val="005205CA"/>
    <w:rsid w:val="00522967"/>
    <w:rsid w:val="00522D9E"/>
    <w:rsid w:val="005315E2"/>
    <w:rsid w:val="0053601C"/>
    <w:rsid w:val="005413DF"/>
    <w:rsid w:val="00541ED0"/>
    <w:rsid w:val="00555317"/>
    <w:rsid w:val="00571AD0"/>
    <w:rsid w:val="00574207"/>
    <w:rsid w:val="00591D37"/>
    <w:rsid w:val="005946E0"/>
    <w:rsid w:val="00594D63"/>
    <w:rsid w:val="00597652"/>
    <w:rsid w:val="005A3D21"/>
    <w:rsid w:val="005A6A94"/>
    <w:rsid w:val="005B4D37"/>
    <w:rsid w:val="005B6F07"/>
    <w:rsid w:val="005C6DEA"/>
    <w:rsid w:val="005D0AAB"/>
    <w:rsid w:val="005D2C86"/>
    <w:rsid w:val="005D619E"/>
    <w:rsid w:val="005D7ED2"/>
    <w:rsid w:val="005F21B9"/>
    <w:rsid w:val="005F54BE"/>
    <w:rsid w:val="0060343E"/>
    <w:rsid w:val="00603950"/>
    <w:rsid w:val="00604B40"/>
    <w:rsid w:val="00616A2B"/>
    <w:rsid w:val="00616A92"/>
    <w:rsid w:val="00620A48"/>
    <w:rsid w:val="0062616D"/>
    <w:rsid w:val="00642DDA"/>
    <w:rsid w:val="006436B0"/>
    <w:rsid w:val="0064577D"/>
    <w:rsid w:val="0065240B"/>
    <w:rsid w:val="00660586"/>
    <w:rsid w:val="0068573D"/>
    <w:rsid w:val="00687065"/>
    <w:rsid w:val="00697744"/>
    <w:rsid w:val="006A05FE"/>
    <w:rsid w:val="006A5333"/>
    <w:rsid w:val="006B0817"/>
    <w:rsid w:val="006B116A"/>
    <w:rsid w:val="006B3FC2"/>
    <w:rsid w:val="006B4B9F"/>
    <w:rsid w:val="006B4D1F"/>
    <w:rsid w:val="006B6DE4"/>
    <w:rsid w:val="006F3340"/>
    <w:rsid w:val="006F5161"/>
    <w:rsid w:val="00720007"/>
    <w:rsid w:val="007211E6"/>
    <w:rsid w:val="007231F0"/>
    <w:rsid w:val="00740837"/>
    <w:rsid w:val="007413EB"/>
    <w:rsid w:val="007439E8"/>
    <w:rsid w:val="00751B75"/>
    <w:rsid w:val="00754159"/>
    <w:rsid w:val="0076563E"/>
    <w:rsid w:val="00783007"/>
    <w:rsid w:val="007A297A"/>
    <w:rsid w:val="007A7B20"/>
    <w:rsid w:val="007B200C"/>
    <w:rsid w:val="007B3061"/>
    <w:rsid w:val="007B3972"/>
    <w:rsid w:val="007B5317"/>
    <w:rsid w:val="007E02E5"/>
    <w:rsid w:val="007F5293"/>
    <w:rsid w:val="007F7C85"/>
    <w:rsid w:val="0080639C"/>
    <w:rsid w:val="00811376"/>
    <w:rsid w:val="0082043A"/>
    <w:rsid w:val="00821E4D"/>
    <w:rsid w:val="00822305"/>
    <w:rsid w:val="00831F78"/>
    <w:rsid w:val="00833423"/>
    <w:rsid w:val="00845B97"/>
    <w:rsid w:val="00846520"/>
    <w:rsid w:val="00852F67"/>
    <w:rsid w:val="00863712"/>
    <w:rsid w:val="008717D7"/>
    <w:rsid w:val="00873334"/>
    <w:rsid w:val="008741F2"/>
    <w:rsid w:val="0088044C"/>
    <w:rsid w:val="008812E1"/>
    <w:rsid w:val="00895F6C"/>
    <w:rsid w:val="008A38B8"/>
    <w:rsid w:val="008A3D1B"/>
    <w:rsid w:val="008A7F58"/>
    <w:rsid w:val="008B16C2"/>
    <w:rsid w:val="008C5FD0"/>
    <w:rsid w:val="008C73D7"/>
    <w:rsid w:val="008D0B79"/>
    <w:rsid w:val="008E51C6"/>
    <w:rsid w:val="008F0962"/>
    <w:rsid w:val="009027BA"/>
    <w:rsid w:val="0091400B"/>
    <w:rsid w:val="009250D2"/>
    <w:rsid w:val="009341DD"/>
    <w:rsid w:val="00950014"/>
    <w:rsid w:val="00951B5A"/>
    <w:rsid w:val="00952DD5"/>
    <w:rsid w:val="00956B1E"/>
    <w:rsid w:val="009624D2"/>
    <w:rsid w:val="009656E1"/>
    <w:rsid w:val="00967B45"/>
    <w:rsid w:val="00970706"/>
    <w:rsid w:val="00974235"/>
    <w:rsid w:val="00976733"/>
    <w:rsid w:val="00984274"/>
    <w:rsid w:val="009A3716"/>
    <w:rsid w:val="009B69FB"/>
    <w:rsid w:val="009C1C09"/>
    <w:rsid w:val="009C3ABF"/>
    <w:rsid w:val="009C596F"/>
    <w:rsid w:val="009D12CA"/>
    <w:rsid w:val="009D6A23"/>
    <w:rsid w:val="009E2CA0"/>
    <w:rsid w:val="00A133BA"/>
    <w:rsid w:val="00A2219E"/>
    <w:rsid w:val="00A249FB"/>
    <w:rsid w:val="00A2549C"/>
    <w:rsid w:val="00A26C1A"/>
    <w:rsid w:val="00A27D1C"/>
    <w:rsid w:val="00A3065F"/>
    <w:rsid w:val="00A422A1"/>
    <w:rsid w:val="00A43EC4"/>
    <w:rsid w:val="00A503B2"/>
    <w:rsid w:val="00A524FF"/>
    <w:rsid w:val="00A54E7C"/>
    <w:rsid w:val="00A645B4"/>
    <w:rsid w:val="00A66DF0"/>
    <w:rsid w:val="00A72872"/>
    <w:rsid w:val="00A73D83"/>
    <w:rsid w:val="00A73F35"/>
    <w:rsid w:val="00A81595"/>
    <w:rsid w:val="00A9507D"/>
    <w:rsid w:val="00A96EB4"/>
    <w:rsid w:val="00AA2956"/>
    <w:rsid w:val="00AA6027"/>
    <w:rsid w:val="00AB2402"/>
    <w:rsid w:val="00AB5224"/>
    <w:rsid w:val="00AC38B8"/>
    <w:rsid w:val="00AC40C5"/>
    <w:rsid w:val="00AD59BB"/>
    <w:rsid w:val="00AE7A5C"/>
    <w:rsid w:val="00AF0383"/>
    <w:rsid w:val="00AF3AD0"/>
    <w:rsid w:val="00B00612"/>
    <w:rsid w:val="00B04ADD"/>
    <w:rsid w:val="00B10BC1"/>
    <w:rsid w:val="00B45CD0"/>
    <w:rsid w:val="00B50C90"/>
    <w:rsid w:val="00B546E6"/>
    <w:rsid w:val="00B574F0"/>
    <w:rsid w:val="00B6650F"/>
    <w:rsid w:val="00B74FF9"/>
    <w:rsid w:val="00B77BB8"/>
    <w:rsid w:val="00B821D0"/>
    <w:rsid w:val="00B94BCA"/>
    <w:rsid w:val="00BB20F5"/>
    <w:rsid w:val="00BB33DA"/>
    <w:rsid w:val="00BB4A3D"/>
    <w:rsid w:val="00BC1B77"/>
    <w:rsid w:val="00BD21CA"/>
    <w:rsid w:val="00BD33F4"/>
    <w:rsid w:val="00BE7BDC"/>
    <w:rsid w:val="00BF0D3B"/>
    <w:rsid w:val="00BF173F"/>
    <w:rsid w:val="00C11B06"/>
    <w:rsid w:val="00C127BB"/>
    <w:rsid w:val="00C12D24"/>
    <w:rsid w:val="00C2297E"/>
    <w:rsid w:val="00C23792"/>
    <w:rsid w:val="00C3435B"/>
    <w:rsid w:val="00C44092"/>
    <w:rsid w:val="00C44B9D"/>
    <w:rsid w:val="00C574D8"/>
    <w:rsid w:val="00C57EDC"/>
    <w:rsid w:val="00C62F60"/>
    <w:rsid w:val="00C67AFD"/>
    <w:rsid w:val="00C72DF2"/>
    <w:rsid w:val="00C73D99"/>
    <w:rsid w:val="00C7510C"/>
    <w:rsid w:val="00C77531"/>
    <w:rsid w:val="00C93F4B"/>
    <w:rsid w:val="00C94EA3"/>
    <w:rsid w:val="00C95D59"/>
    <w:rsid w:val="00C9784D"/>
    <w:rsid w:val="00CA35BB"/>
    <w:rsid w:val="00CA6C83"/>
    <w:rsid w:val="00CB099D"/>
    <w:rsid w:val="00CC5F8F"/>
    <w:rsid w:val="00D0032C"/>
    <w:rsid w:val="00D042B0"/>
    <w:rsid w:val="00D22294"/>
    <w:rsid w:val="00D270E4"/>
    <w:rsid w:val="00D322D7"/>
    <w:rsid w:val="00D3254A"/>
    <w:rsid w:val="00D527AD"/>
    <w:rsid w:val="00D5318F"/>
    <w:rsid w:val="00D72B01"/>
    <w:rsid w:val="00D765A3"/>
    <w:rsid w:val="00D87C8E"/>
    <w:rsid w:val="00D9636C"/>
    <w:rsid w:val="00DA03C7"/>
    <w:rsid w:val="00DA1AF0"/>
    <w:rsid w:val="00DB3C17"/>
    <w:rsid w:val="00DC0700"/>
    <w:rsid w:val="00DC5DD9"/>
    <w:rsid w:val="00DD0109"/>
    <w:rsid w:val="00E02BD0"/>
    <w:rsid w:val="00E03D8B"/>
    <w:rsid w:val="00E163C4"/>
    <w:rsid w:val="00E201AA"/>
    <w:rsid w:val="00E218C5"/>
    <w:rsid w:val="00E36576"/>
    <w:rsid w:val="00E40871"/>
    <w:rsid w:val="00E44F69"/>
    <w:rsid w:val="00E52BA1"/>
    <w:rsid w:val="00E56049"/>
    <w:rsid w:val="00E649AD"/>
    <w:rsid w:val="00E701B5"/>
    <w:rsid w:val="00E71DEE"/>
    <w:rsid w:val="00E82185"/>
    <w:rsid w:val="00E83740"/>
    <w:rsid w:val="00E91E36"/>
    <w:rsid w:val="00EA244D"/>
    <w:rsid w:val="00ED092F"/>
    <w:rsid w:val="00EE1673"/>
    <w:rsid w:val="00EE3B16"/>
    <w:rsid w:val="00EE77B0"/>
    <w:rsid w:val="00EF1EE2"/>
    <w:rsid w:val="00EF51FC"/>
    <w:rsid w:val="00EF553D"/>
    <w:rsid w:val="00F000E1"/>
    <w:rsid w:val="00F0372A"/>
    <w:rsid w:val="00F04598"/>
    <w:rsid w:val="00F1278D"/>
    <w:rsid w:val="00F33F69"/>
    <w:rsid w:val="00F43C8C"/>
    <w:rsid w:val="00F460FF"/>
    <w:rsid w:val="00F471CB"/>
    <w:rsid w:val="00F5230A"/>
    <w:rsid w:val="00F530C1"/>
    <w:rsid w:val="00F532DA"/>
    <w:rsid w:val="00F60F32"/>
    <w:rsid w:val="00F67410"/>
    <w:rsid w:val="00F72DF3"/>
    <w:rsid w:val="00F805D2"/>
    <w:rsid w:val="00F83D69"/>
    <w:rsid w:val="00F84980"/>
    <w:rsid w:val="00F849ED"/>
    <w:rsid w:val="00F93A28"/>
    <w:rsid w:val="00F95DD6"/>
    <w:rsid w:val="00FA18BA"/>
    <w:rsid w:val="00FA4A9B"/>
    <w:rsid w:val="00FB18F2"/>
    <w:rsid w:val="00FB4234"/>
    <w:rsid w:val="00FB53AD"/>
    <w:rsid w:val="00FD0771"/>
    <w:rsid w:val="00FD1646"/>
    <w:rsid w:val="00FD6F18"/>
    <w:rsid w:val="00FD7CF5"/>
    <w:rsid w:val="00FF2174"/>
    <w:rsid w:val="00FF795B"/>
    <w:rsid w:val="0A465D1B"/>
    <w:rsid w:val="20A81B52"/>
    <w:rsid w:val="299E3689"/>
    <w:rsid w:val="2AFC497B"/>
    <w:rsid w:val="2EF72457"/>
    <w:rsid w:val="5A243F45"/>
    <w:rsid w:val="62DC42C0"/>
    <w:rsid w:val="6817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7"/>
    <w:semiHidden/>
    <w:unhideWhenUsed/>
    <w:qFormat/>
    <w:uiPriority w:val="99"/>
    <w:pPr>
      <w:ind w:left="100" w:leftChars="2500"/>
    </w:pPr>
  </w:style>
  <w:style w:type="paragraph" w:styleId="4">
    <w:name w:val="Balloon Text"/>
    <w:basedOn w:val="1"/>
    <w:link w:val="28"/>
    <w:semiHidden/>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公文标题"/>
    <w:basedOn w:val="2"/>
    <w:link w:val="12"/>
    <w:qFormat/>
    <w:uiPriority w:val="0"/>
    <w:pPr>
      <w:spacing w:line="560" w:lineRule="exact"/>
      <w:jc w:val="center"/>
    </w:pPr>
    <w:rPr>
      <w:rFonts w:ascii="方正小标宋简体" w:eastAsia="方正小标宋简体"/>
      <w:b w:val="0"/>
      <w:szCs w:val="32"/>
    </w:rPr>
  </w:style>
  <w:style w:type="paragraph" w:customStyle="1" w:styleId="10">
    <w:name w:val="公文正文"/>
    <w:basedOn w:val="1"/>
    <w:link w:val="14"/>
    <w:qFormat/>
    <w:uiPriority w:val="0"/>
    <w:pPr>
      <w:spacing w:line="560" w:lineRule="exact"/>
      <w:ind w:firstLine="640" w:firstLineChars="200"/>
    </w:pPr>
    <w:rPr>
      <w:rFonts w:ascii="仿宋_GB2312" w:eastAsia="仿宋_GB2312"/>
      <w:sz w:val="32"/>
      <w:szCs w:val="32"/>
    </w:rPr>
  </w:style>
  <w:style w:type="character" w:customStyle="1" w:styleId="11">
    <w:name w:val="标题 1 字符"/>
    <w:basedOn w:val="8"/>
    <w:link w:val="2"/>
    <w:qFormat/>
    <w:uiPriority w:val="9"/>
    <w:rPr>
      <w:b/>
      <w:bCs/>
      <w:kern w:val="44"/>
      <w:sz w:val="44"/>
      <w:szCs w:val="44"/>
    </w:rPr>
  </w:style>
  <w:style w:type="character" w:customStyle="1" w:styleId="12">
    <w:name w:val="公文标题 字符"/>
    <w:basedOn w:val="11"/>
    <w:link w:val="9"/>
    <w:qFormat/>
    <w:uiPriority w:val="0"/>
    <w:rPr>
      <w:rFonts w:ascii="方正小标宋简体" w:eastAsia="方正小标宋简体"/>
      <w:b w:val="0"/>
      <w:kern w:val="44"/>
      <w:sz w:val="44"/>
      <w:szCs w:val="32"/>
    </w:rPr>
  </w:style>
  <w:style w:type="paragraph" w:customStyle="1" w:styleId="13">
    <w:name w:val="公文标题-2019"/>
    <w:link w:val="16"/>
    <w:qFormat/>
    <w:uiPriority w:val="0"/>
    <w:pPr>
      <w:spacing w:line="560" w:lineRule="exact"/>
      <w:jc w:val="center"/>
    </w:pPr>
    <w:rPr>
      <w:rFonts w:ascii="Times New Roman" w:hAnsi="Times New Roman" w:eastAsia="方正小标宋简体" w:cs="Times New Roman"/>
      <w:bCs/>
      <w:kern w:val="44"/>
      <w:sz w:val="44"/>
      <w:szCs w:val="32"/>
      <w:lang w:val="en-US" w:eastAsia="zh-CN" w:bidi="ar-SA"/>
    </w:rPr>
  </w:style>
  <w:style w:type="character" w:customStyle="1" w:styleId="14">
    <w:name w:val="公文正文 字符"/>
    <w:basedOn w:val="8"/>
    <w:link w:val="10"/>
    <w:uiPriority w:val="0"/>
    <w:rPr>
      <w:rFonts w:ascii="仿宋_GB2312" w:eastAsia="仿宋_GB2312"/>
      <w:sz w:val="32"/>
      <w:szCs w:val="32"/>
    </w:rPr>
  </w:style>
  <w:style w:type="paragraph" w:customStyle="1" w:styleId="15">
    <w:name w:val="一级标题"/>
    <w:basedOn w:val="10"/>
    <w:link w:val="18"/>
    <w:qFormat/>
    <w:uiPriority w:val="0"/>
    <w:rPr>
      <w:rFonts w:ascii="Times New Roman" w:hAnsi="Times New Roman" w:eastAsia="黑体" w:cs="Times New Roman"/>
    </w:rPr>
  </w:style>
  <w:style w:type="character" w:customStyle="1" w:styleId="16">
    <w:name w:val="公文标题-2019 字符"/>
    <w:basedOn w:val="12"/>
    <w:link w:val="13"/>
    <w:uiPriority w:val="0"/>
    <w:rPr>
      <w:rFonts w:ascii="Times New Roman" w:hAnsi="Times New Roman" w:eastAsia="方正小标宋简体" w:cs="Times New Roman"/>
      <w:kern w:val="44"/>
      <w:sz w:val="44"/>
      <w:szCs w:val="32"/>
    </w:rPr>
  </w:style>
  <w:style w:type="paragraph" w:customStyle="1" w:styleId="17">
    <w:name w:val="二级标题"/>
    <w:basedOn w:val="10"/>
    <w:link w:val="20"/>
    <w:qFormat/>
    <w:uiPriority w:val="0"/>
    <w:rPr>
      <w:rFonts w:ascii="Times New Roman" w:hAnsi="Times New Roman" w:eastAsia="楷体_GB2312" w:cs="Times New Roman"/>
    </w:rPr>
  </w:style>
  <w:style w:type="character" w:customStyle="1" w:styleId="18">
    <w:name w:val="一级标题 字符"/>
    <w:basedOn w:val="14"/>
    <w:link w:val="15"/>
    <w:qFormat/>
    <w:uiPriority w:val="0"/>
    <w:rPr>
      <w:rFonts w:ascii="Times New Roman" w:hAnsi="Times New Roman" w:eastAsia="黑体" w:cs="Times New Roman"/>
      <w:sz w:val="32"/>
      <w:szCs w:val="32"/>
    </w:rPr>
  </w:style>
  <w:style w:type="paragraph" w:customStyle="1" w:styleId="19">
    <w:name w:val="三级标题"/>
    <w:basedOn w:val="10"/>
    <w:link w:val="22"/>
    <w:qFormat/>
    <w:uiPriority w:val="0"/>
    <w:rPr>
      <w:rFonts w:ascii="Times New Roman" w:hAnsi="Times New Roman" w:cs="Times New Roman"/>
    </w:rPr>
  </w:style>
  <w:style w:type="character" w:customStyle="1" w:styleId="20">
    <w:name w:val="二级标题 字符"/>
    <w:basedOn w:val="14"/>
    <w:link w:val="17"/>
    <w:qFormat/>
    <w:uiPriority w:val="0"/>
    <w:rPr>
      <w:rFonts w:ascii="Times New Roman" w:hAnsi="Times New Roman" w:eastAsia="楷体_GB2312" w:cs="Times New Roman"/>
      <w:sz w:val="32"/>
      <w:szCs w:val="32"/>
    </w:rPr>
  </w:style>
  <w:style w:type="paragraph" w:customStyle="1" w:styleId="21">
    <w:name w:val="公文正文-2019"/>
    <w:basedOn w:val="19"/>
    <w:link w:val="23"/>
    <w:qFormat/>
    <w:uiPriority w:val="0"/>
  </w:style>
  <w:style w:type="character" w:customStyle="1" w:styleId="22">
    <w:name w:val="三级标题 字符"/>
    <w:basedOn w:val="14"/>
    <w:link w:val="19"/>
    <w:qFormat/>
    <w:uiPriority w:val="0"/>
    <w:rPr>
      <w:rFonts w:ascii="Times New Roman" w:hAnsi="Times New Roman" w:eastAsia="仿宋_GB2312" w:cs="Times New Roman"/>
      <w:sz w:val="32"/>
      <w:szCs w:val="32"/>
    </w:rPr>
  </w:style>
  <w:style w:type="character" w:customStyle="1" w:styleId="23">
    <w:name w:val="公文正文-2019 字符"/>
    <w:basedOn w:val="14"/>
    <w:link w:val="21"/>
    <w:qFormat/>
    <w:uiPriority w:val="0"/>
    <w:rPr>
      <w:rFonts w:ascii="Times New Roman" w:hAnsi="Times New Roman" w:eastAsia="仿宋_GB2312" w:cs="Times New Roman"/>
      <w:sz w:val="32"/>
      <w:szCs w:val="32"/>
    </w:rPr>
  </w:style>
  <w:style w:type="character" w:customStyle="1" w:styleId="24">
    <w:name w:val="页眉 字符"/>
    <w:basedOn w:val="8"/>
    <w:link w:val="6"/>
    <w:qFormat/>
    <w:uiPriority w:val="99"/>
    <w:rPr>
      <w:sz w:val="18"/>
      <w:szCs w:val="18"/>
    </w:rPr>
  </w:style>
  <w:style w:type="character" w:customStyle="1" w:styleId="25">
    <w:name w:val="页脚 字符"/>
    <w:basedOn w:val="8"/>
    <w:link w:val="5"/>
    <w:qFormat/>
    <w:uiPriority w:val="99"/>
    <w:rPr>
      <w:sz w:val="18"/>
      <w:szCs w:val="18"/>
    </w:rPr>
  </w:style>
  <w:style w:type="character" w:customStyle="1" w:styleId="26">
    <w:name w:val="页脚 Char"/>
    <w:basedOn w:val="8"/>
    <w:qFormat/>
    <w:uiPriority w:val="99"/>
    <w:rPr>
      <w:kern w:val="2"/>
      <w:sz w:val="18"/>
      <w:szCs w:val="18"/>
    </w:rPr>
  </w:style>
  <w:style w:type="character" w:customStyle="1" w:styleId="27">
    <w:name w:val="日期 字符"/>
    <w:basedOn w:val="8"/>
    <w:link w:val="3"/>
    <w:semiHidden/>
    <w:qFormat/>
    <w:uiPriority w:val="99"/>
  </w:style>
  <w:style w:type="character" w:customStyle="1" w:styleId="28">
    <w:name w:val="批注框文本 字符"/>
    <w:basedOn w:val="8"/>
    <w:link w:val="4"/>
    <w:semiHidden/>
    <w:qFormat/>
    <w:uiPriority w:val="99"/>
    <w:rPr>
      <w:sz w:val="18"/>
      <w:szCs w:val="18"/>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65365-8CC9-4435-92C2-E006EBEE9F46}">
  <ds:schemaRefs/>
</ds:datastoreItem>
</file>

<file path=docProps/app.xml><?xml version="1.0" encoding="utf-8"?>
<Properties xmlns="http://schemas.openxmlformats.org/officeDocument/2006/extended-properties" xmlns:vt="http://schemas.openxmlformats.org/officeDocument/2006/docPropsVTypes">
  <Template>Normal</Template>
  <Pages>10</Pages>
  <Words>701</Words>
  <Characters>4000</Characters>
  <Lines>33</Lines>
  <Paragraphs>9</Paragraphs>
  <TotalTime>1</TotalTime>
  <ScaleCrop>false</ScaleCrop>
  <LinksUpToDate>false</LinksUpToDate>
  <CharactersWithSpaces>4692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2020-04-09T07:21:00Z</dcterms:created>
  <dc:creator>Administrator</dc:creator>
  <cp:lastModifiedBy>SFT</cp:lastModifiedBy>
  <cp:lastPrinted>2020-04-10T08:56:00Z</cp:lastPrinted>
  <dcterms:modified xsi:type="dcterms:W3CDTF">2020-05-09T05:08:29Z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