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31B" w:rsidRPr="00FE7790" w:rsidRDefault="00CC231B" w:rsidP="00D64F6B">
      <w:pPr>
        <w:rPr>
          <w:rFonts w:ascii="黑体" w:eastAsia="黑体" w:hAnsi="黑体"/>
          <w:szCs w:val="32"/>
        </w:rPr>
      </w:pPr>
    </w:p>
    <w:p w:rsidR="00D64F6B" w:rsidRDefault="00D64F6B" w:rsidP="00D64F6B">
      <w:pPr>
        <w:rPr>
          <w:rFonts w:ascii="黑体" w:eastAsia="黑体" w:hAnsi="黑体" w:hint="eastAsia"/>
          <w:szCs w:val="32"/>
        </w:rPr>
      </w:pPr>
    </w:p>
    <w:p w:rsidR="00A32AC4" w:rsidRPr="00FE7790" w:rsidRDefault="00A32AC4" w:rsidP="00A32AC4">
      <w:pPr>
        <w:spacing w:line="240" w:lineRule="exact"/>
        <w:rPr>
          <w:rFonts w:ascii="黑体" w:eastAsia="黑体" w:hAnsi="黑体"/>
          <w:szCs w:val="32"/>
        </w:rPr>
      </w:pPr>
    </w:p>
    <w:p w:rsidR="00D64F6B" w:rsidRPr="007E1492" w:rsidRDefault="000643A1" w:rsidP="00FE7790">
      <w:pPr>
        <w:spacing w:line="840" w:lineRule="exact"/>
        <w:rPr>
          <w:szCs w:val="32"/>
        </w:rPr>
      </w:pPr>
      <w:r>
        <w:rPr>
          <w:noProof/>
          <w:szCs w:val="32"/>
        </w:rPr>
        <w:pict>
          <v:shapetype id="_x0000_t202" coordsize="21600,21600" o:spt="202" path="m,l,21600r21600,l21600,xe">
            <v:stroke joinstyle="miter"/>
            <v:path gradientshapeok="t" o:connecttype="rect"/>
          </v:shapetype>
          <v:shape id="WJBT" o:spid="_x0000_s1036" type="#_x0000_t202" style="position:absolute;left:0;text-align:left;margin-left:0;margin-top:202.65pt;width:413.85pt;height:104.85pt;z-index:-251655680;mso-position-horizontal:center;mso-position-vertical-relative:page" filled="f" stroked="f">
            <v:textbox inset="0,0,0,0">
              <w:txbxContent>
                <w:p w:rsidR="0022257C" w:rsidRPr="00166A58" w:rsidRDefault="00FE7790" w:rsidP="00FE7790">
                  <w:pPr>
                    <w:spacing w:line="1240" w:lineRule="exact"/>
                    <w:jc w:val="distribute"/>
                    <w:rPr>
                      <w:rFonts w:ascii="方正小标宋简体" w:eastAsia="方正小标宋简体"/>
                      <w:color w:val="FF0000"/>
                      <w:w w:val="55"/>
                      <w:sz w:val="114"/>
                      <w:szCs w:val="114"/>
                    </w:rPr>
                  </w:pPr>
                  <w:r w:rsidRPr="00166A58">
                    <w:rPr>
                      <w:rFonts w:ascii="方正小标宋简体" w:eastAsia="方正小标宋简体" w:hAnsi="Times New Roman" w:hint="eastAsia"/>
                      <w:color w:val="FF0000"/>
                      <w:w w:val="55"/>
                      <w:sz w:val="114"/>
                      <w:szCs w:val="114"/>
                    </w:rPr>
                    <w:t>江门市新会区农业农村局文件</w:t>
                  </w:r>
                </w:p>
              </w:txbxContent>
            </v:textbox>
            <w10:wrap anchory="page"/>
          </v:shape>
        </w:pict>
      </w:r>
    </w:p>
    <w:p w:rsidR="00D64F6B" w:rsidRPr="007E1492" w:rsidRDefault="00D64F6B" w:rsidP="00413902">
      <w:pPr>
        <w:tabs>
          <w:tab w:val="left" w:pos="2212"/>
        </w:tabs>
        <w:rPr>
          <w:szCs w:val="32"/>
        </w:rPr>
      </w:pPr>
    </w:p>
    <w:p w:rsidR="00FE7790" w:rsidRDefault="00FE7790" w:rsidP="00A32AC4">
      <w:pPr>
        <w:spacing w:line="360" w:lineRule="exact"/>
        <w:ind w:rightChars="100" w:right="321"/>
        <w:rPr>
          <w:szCs w:val="32"/>
        </w:rPr>
      </w:pPr>
    </w:p>
    <w:p w:rsidR="00D64F6B" w:rsidRPr="007E1492" w:rsidRDefault="00D64F6B" w:rsidP="00A32AC4">
      <w:pPr>
        <w:ind w:rightChars="100" w:right="321"/>
        <w:rPr>
          <w:szCs w:val="32"/>
        </w:rPr>
      </w:pPr>
    </w:p>
    <w:p w:rsidR="00D64F6B" w:rsidRPr="007543E6" w:rsidRDefault="00FE7790" w:rsidP="00FE7790">
      <w:pPr>
        <w:jc w:val="center"/>
        <w:rPr>
          <w:rFonts w:ascii="仿宋" w:hAnsi="仿宋"/>
          <w:szCs w:val="32"/>
        </w:rPr>
      </w:pPr>
      <w:r w:rsidRPr="007543E6">
        <w:rPr>
          <w:rFonts w:ascii="仿宋" w:hAnsi="仿宋" w:hint="eastAsia"/>
          <w:szCs w:val="32"/>
        </w:rPr>
        <w:t>新农农〔</w:t>
      </w:r>
      <w:r w:rsidRPr="007543E6">
        <w:rPr>
          <w:rFonts w:ascii="仿宋" w:hAnsi="仿宋"/>
          <w:szCs w:val="32"/>
        </w:rPr>
        <w:t>20</w:t>
      </w:r>
      <w:r w:rsidR="0019553B">
        <w:rPr>
          <w:rFonts w:ascii="仿宋" w:hAnsi="仿宋" w:hint="eastAsia"/>
          <w:szCs w:val="32"/>
        </w:rPr>
        <w:t>20</w:t>
      </w:r>
      <w:r w:rsidRPr="007543E6">
        <w:rPr>
          <w:rFonts w:ascii="仿宋" w:hAnsi="仿宋"/>
          <w:szCs w:val="32"/>
        </w:rPr>
        <w:t>〕</w:t>
      </w:r>
      <w:r w:rsidR="00B900A3">
        <w:rPr>
          <w:rFonts w:ascii="仿宋" w:hAnsi="仿宋" w:hint="eastAsia"/>
          <w:szCs w:val="32"/>
        </w:rPr>
        <w:t>1</w:t>
      </w:r>
      <w:r w:rsidR="00F659BA">
        <w:rPr>
          <w:rFonts w:ascii="仿宋" w:hAnsi="仿宋" w:hint="eastAsia"/>
          <w:szCs w:val="32"/>
        </w:rPr>
        <w:t>3</w:t>
      </w:r>
      <w:r w:rsidR="00A32AC4">
        <w:rPr>
          <w:rFonts w:ascii="仿宋" w:hAnsi="仿宋" w:hint="eastAsia"/>
          <w:szCs w:val="32"/>
        </w:rPr>
        <w:t>4</w:t>
      </w:r>
      <w:r w:rsidRPr="007543E6">
        <w:rPr>
          <w:rFonts w:ascii="仿宋" w:hAnsi="仿宋"/>
          <w:szCs w:val="32"/>
        </w:rPr>
        <w:t>号</w:t>
      </w:r>
    </w:p>
    <w:p w:rsidR="00D64F6B" w:rsidRPr="007E1492" w:rsidRDefault="000643A1" w:rsidP="00D64F6B">
      <w:pPr>
        <w:rPr>
          <w:szCs w:val="32"/>
        </w:rPr>
      </w:pPr>
      <w:r>
        <w:rPr>
          <w:noProof/>
          <w:szCs w:val="32"/>
        </w:rPr>
        <w:pict>
          <v:shape id="GWXH" o:spid="_x0000_s1035" type="#_x0000_t202" style="position:absolute;left:0;text-align:left;margin-left:-.05pt;margin-top:104.9pt;width:63pt;height:22.7pt;z-index:251658752;mso-position-vertical-relative:page" filled="f" stroked="f">
            <v:textbox style="mso-next-textbox:#GWXH" inset="0,0,0,0">
              <w:txbxContent>
                <w:p w:rsidR="0022257C" w:rsidRPr="00FE7790" w:rsidRDefault="0022257C" w:rsidP="0022257C">
                  <w:pPr>
                    <w:rPr>
                      <w:rFonts w:ascii="黑体" w:eastAsia="黑体" w:hAnsi="黑体"/>
                      <w:szCs w:val="32"/>
                    </w:rPr>
                  </w:pPr>
                </w:p>
              </w:txbxContent>
            </v:textbox>
            <w10:wrap anchory="page"/>
            <w10:anchorlock/>
          </v:shape>
        </w:pict>
      </w:r>
      <w:r>
        <w:rPr>
          <w:noProof/>
          <w:szCs w:val="32"/>
        </w:rPr>
        <w:pict>
          <v:line id="BTBX" o:spid="_x0000_s1034" style="position:absolute;left:0;text-align:left;z-index:251657728;mso-position-vertical-relative:page" from="-.05pt,342.45pt" to="442.15pt,342.45pt" strokecolor="red" strokeweight="1.25pt">
            <w10:wrap anchory="page"/>
            <w10:anchorlock/>
          </v:line>
        </w:pict>
      </w:r>
    </w:p>
    <w:p w:rsidR="00813FE9" w:rsidRDefault="00813FE9" w:rsidP="00813FE9">
      <w:pPr>
        <w:spacing w:line="600" w:lineRule="exact"/>
        <w:jc w:val="center"/>
        <w:rPr>
          <w:rFonts w:ascii="方正小标宋简体" w:eastAsia="方正小标宋简体" w:hAnsi="仿宋"/>
          <w:sz w:val="44"/>
          <w:szCs w:val="44"/>
        </w:rPr>
      </w:pPr>
    </w:p>
    <w:p w:rsidR="00A32AC4" w:rsidRDefault="00A32AC4" w:rsidP="00A32AC4">
      <w:pPr>
        <w:spacing w:line="560" w:lineRule="exact"/>
        <w:jc w:val="center"/>
        <w:rPr>
          <w:rFonts w:ascii="方正小标宋简体" w:eastAsia="方正小标宋简体" w:cs="方正小标宋简体" w:hint="eastAsia"/>
          <w:sz w:val="44"/>
          <w:szCs w:val="44"/>
        </w:rPr>
      </w:pPr>
      <w:r w:rsidRPr="00A32AC4">
        <w:rPr>
          <w:rFonts w:ascii="方正小标宋简体" w:eastAsia="方正小标宋简体" w:cs="方正小标宋简体" w:hint="eastAsia"/>
          <w:sz w:val="44"/>
          <w:szCs w:val="44"/>
          <w:lang w:val="zh-TW"/>
        </w:rPr>
        <w:t>关于印发《</w:t>
      </w:r>
      <w:r w:rsidRPr="00A32AC4">
        <w:rPr>
          <w:rFonts w:ascii="方正小标宋简体" w:eastAsia="方正小标宋简体" w:cs="方正小标宋简体" w:hint="eastAsia"/>
          <w:sz w:val="44"/>
          <w:szCs w:val="44"/>
        </w:rPr>
        <w:t>2020年新会区农产品质量安全</w:t>
      </w:r>
    </w:p>
    <w:p w:rsidR="00A32AC4" w:rsidRPr="00A32AC4" w:rsidRDefault="00A32AC4" w:rsidP="00A32AC4">
      <w:pPr>
        <w:spacing w:line="560" w:lineRule="exact"/>
        <w:jc w:val="center"/>
        <w:rPr>
          <w:rFonts w:ascii="方正小标宋简体" w:eastAsia="方正小标宋简体" w:cs="方正小标宋简体" w:hint="eastAsia"/>
          <w:sz w:val="44"/>
          <w:szCs w:val="44"/>
        </w:rPr>
      </w:pPr>
      <w:r w:rsidRPr="00A32AC4">
        <w:rPr>
          <w:rFonts w:ascii="方正小标宋简体" w:eastAsia="方正小标宋简体" w:cs="方正小标宋简体" w:hint="eastAsia"/>
          <w:sz w:val="44"/>
          <w:szCs w:val="44"/>
        </w:rPr>
        <w:t>专项</w:t>
      </w:r>
      <w:r w:rsidRPr="00A32AC4">
        <w:rPr>
          <w:rFonts w:ascii="方正小标宋简体" w:eastAsia="方正小标宋简体" w:cs="方正小标宋简体" w:hint="eastAsia"/>
          <w:sz w:val="44"/>
          <w:szCs w:val="44"/>
          <w:lang w:val="zh-TW" w:eastAsia="zh-TW"/>
        </w:rPr>
        <w:t>整治</w:t>
      </w:r>
      <w:r w:rsidRPr="00A32AC4">
        <w:rPr>
          <w:rFonts w:ascii="方正小标宋简体" w:eastAsia="方正小标宋简体" w:cs="方正小标宋简体" w:hint="eastAsia"/>
          <w:sz w:val="44"/>
          <w:szCs w:val="44"/>
          <w:lang w:val="zh-TW"/>
        </w:rPr>
        <w:t>“利剑”行动方案》的通知</w:t>
      </w:r>
    </w:p>
    <w:p w:rsidR="00A32AC4" w:rsidRDefault="00A32AC4" w:rsidP="00A32AC4">
      <w:pPr>
        <w:spacing w:line="560" w:lineRule="exact"/>
        <w:rPr>
          <w:rFonts w:ascii="仿宋_GB2312" w:eastAsia="仿宋_GB2312" w:hAnsi="仿宋_GB2312" w:cs="仿宋_GB2312" w:hint="eastAsia"/>
          <w:bCs/>
          <w:szCs w:val="32"/>
        </w:rPr>
      </w:pPr>
    </w:p>
    <w:p w:rsidR="00A32AC4" w:rsidRPr="002D75E8" w:rsidRDefault="00A32AC4" w:rsidP="00A32AC4">
      <w:pPr>
        <w:spacing w:line="560" w:lineRule="exact"/>
        <w:rPr>
          <w:rFonts w:ascii="仿宋" w:hAnsi="仿宋" w:cs="仿宋_GB2312" w:hint="eastAsia"/>
          <w:szCs w:val="32"/>
        </w:rPr>
      </w:pPr>
      <w:r w:rsidRPr="002D75E8">
        <w:rPr>
          <w:rFonts w:ascii="仿宋" w:hAnsi="仿宋" w:cs="仿宋_GB2312" w:hint="eastAsia"/>
          <w:szCs w:val="32"/>
        </w:rPr>
        <w:t xml:space="preserve">各镇（街）农办： </w:t>
      </w:r>
    </w:p>
    <w:p w:rsidR="00A32AC4" w:rsidRPr="002D75E8" w:rsidRDefault="00A32AC4" w:rsidP="00A32AC4">
      <w:pPr>
        <w:spacing w:line="560" w:lineRule="exact"/>
        <w:ind w:firstLineChars="196" w:firstLine="629"/>
        <w:rPr>
          <w:rFonts w:ascii="仿宋" w:hAnsi="仿宋" w:cs="仿宋_GB2312" w:hint="eastAsia"/>
          <w:szCs w:val="32"/>
        </w:rPr>
      </w:pPr>
      <w:r w:rsidRPr="002D75E8">
        <w:rPr>
          <w:rFonts w:ascii="仿宋" w:hAnsi="仿宋" w:cs="仿宋_GB2312" w:hint="eastAsia"/>
          <w:szCs w:val="32"/>
        </w:rPr>
        <w:t>根据《关于开展2020年农产品质量安全专项整治“利剑”行动的通知》（粤农农函〔2020〕476号）和《关于印发开展2020年江门市农产品质量安全专项整治“利剑”行动的通知》（江农农函〔2020〕79号）</w:t>
      </w:r>
      <w:r>
        <w:rPr>
          <w:rFonts w:ascii="仿宋" w:hAnsi="仿宋" w:cs="仿宋_GB2312" w:hint="eastAsia"/>
          <w:szCs w:val="32"/>
        </w:rPr>
        <w:t>文件</w:t>
      </w:r>
      <w:r w:rsidRPr="002D75E8">
        <w:rPr>
          <w:rFonts w:ascii="仿宋" w:hAnsi="仿宋" w:cs="仿宋_GB2312" w:hint="eastAsia"/>
          <w:szCs w:val="32"/>
        </w:rPr>
        <w:t>的部署要求，为严厉打击各类违法违规用药和非法添加行为，全面巩固国家农产品质量安全</w:t>
      </w:r>
      <w:r>
        <w:rPr>
          <w:rFonts w:ascii="仿宋" w:hAnsi="仿宋" w:cs="仿宋_GB2312" w:hint="eastAsia"/>
          <w:szCs w:val="32"/>
        </w:rPr>
        <w:t>县创建</w:t>
      </w:r>
      <w:r w:rsidRPr="002D75E8">
        <w:rPr>
          <w:rFonts w:ascii="仿宋" w:hAnsi="仿宋" w:cs="仿宋_GB2312" w:hint="eastAsia"/>
          <w:szCs w:val="32"/>
        </w:rPr>
        <w:t>成果，坚决守住农产品质量安全底线，切实保障人民群众“舌尖上的安全”，</w:t>
      </w:r>
      <w:r>
        <w:rPr>
          <w:rFonts w:ascii="仿宋" w:hAnsi="仿宋" w:cs="仿宋_GB2312" w:hint="eastAsia"/>
          <w:szCs w:val="32"/>
        </w:rPr>
        <w:t>2020年</w:t>
      </w:r>
      <w:r w:rsidRPr="002D75E8">
        <w:rPr>
          <w:rFonts w:ascii="仿宋" w:hAnsi="仿宋" w:cs="仿宋_GB2312" w:hint="eastAsia"/>
          <w:szCs w:val="32"/>
        </w:rPr>
        <w:t>6月-12月</w:t>
      </w:r>
      <w:r>
        <w:rPr>
          <w:rFonts w:ascii="仿宋" w:hAnsi="仿宋" w:cs="仿宋_GB2312" w:hint="eastAsia"/>
          <w:szCs w:val="32"/>
        </w:rPr>
        <w:t>，</w:t>
      </w:r>
      <w:r w:rsidRPr="002D75E8">
        <w:rPr>
          <w:rFonts w:ascii="仿宋" w:hAnsi="仿宋" w:cs="仿宋_GB2312" w:hint="eastAsia"/>
          <w:szCs w:val="32"/>
        </w:rPr>
        <w:t>在全区范围内组织开展农产品质量安全专项整治“利剑”行动。现将方案印发给你们，请认真贯彻执行。</w:t>
      </w:r>
    </w:p>
    <w:p w:rsidR="00A32AC4" w:rsidRDefault="00A32AC4" w:rsidP="00A32AC4">
      <w:pPr>
        <w:spacing w:line="560" w:lineRule="exact"/>
        <w:ind w:leftChars="200" w:left="1900" w:hangingChars="392" w:hanging="1258"/>
        <w:rPr>
          <w:rFonts w:ascii="仿宋" w:hAnsi="仿宋" w:cs="仿宋_GB2312" w:hint="eastAsia"/>
          <w:szCs w:val="32"/>
        </w:rPr>
      </w:pPr>
    </w:p>
    <w:p w:rsidR="00A32AC4" w:rsidRPr="002D75E8" w:rsidRDefault="00A32AC4" w:rsidP="00A32AC4">
      <w:pPr>
        <w:spacing w:line="560" w:lineRule="exact"/>
        <w:ind w:leftChars="200" w:left="1900" w:hangingChars="392" w:hanging="1258"/>
        <w:rPr>
          <w:rFonts w:ascii="仿宋" w:hAnsi="仿宋" w:cs="仿宋_GB2312" w:hint="eastAsia"/>
          <w:szCs w:val="32"/>
        </w:rPr>
      </w:pPr>
      <w:r w:rsidRPr="002D75E8">
        <w:rPr>
          <w:rFonts w:ascii="仿宋" w:hAnsi="仿宋" w:cs="仿宋_GB2312" w:hint="eastAsia"/>
          <w:szCs w:val="32"/>
        </w:rPr>
        <w:t>附件：1.2020年新会区农产品质量安全专项整治“利剑”行动方案</w:t>
      </w:r>
    </w:p>
    <w:p w:rsidR="00A32AC4" w:rsidRPr="002D75E8" w:rsidRDefault="00A32AC4" w:rsidP="00A32AC4">
      <w:pPr>
        <w:spacing w:line="560" w:lineRule="exact"/>
        <w:ind w:leftChars="197" w:left="1903" w:hangingChars="396" w:hanging="1271"/>
        <w:rPr>
          <w:rFonts w:ascii="仿宋" w:hAnsi="仿宋" w:cs="仿宋_GB2312" w:hint="eastAsia"/>
          <w:szCs w:val="32"/>
        </w:rPr>
      </w:pPr>
      <w:r w:rsidRPr="002D75E8">
        <w:rPr>
          <w:rFonts w:ascii="仿宋" w:hAnsi="仿宋" w:cs="仿宋_GB2312" w:hint="eastAsia"/>
          <w:szCs w:val="32"/>
        </w:rPr>
        <w:t xml:space="preserve">      2.2020年6－XX月份农产品质量安全专项整治“利剑”行动统计表</w:t>
      </w:r>
    </w:p>
    <w:p w:rsidR="00A32AC4" w:rsidRPr="002D75E8" w:rsidRDefault="00A32AC4" w:rsidP="00A32AC4">
      <w:pPr>
        <w:spacing w:line="560" w:lineRule="exact"/>
        <w:ind w:leftChars="500" w:left="1926" w:hangingChars="100" w:hanging="321"/>
        <w:rPr>
          <w:rFonts w:ascii="仿宋" w:hAnsi="仿宋" w:cs="仿宋_GB2312" w:hint="eastAsia"/>
          <w:w w:val="95"/>
          <w:szCs w:val="32"/>
        </w:rPr>
      </w:pPr>
      <w:r w:rsidRPr="002D75E8">
        <w:rPr>
          <w:rFonts w:ascii="仿宋" w:hAnsi="仿宋" w:cs="仿宋_GB2312" w:hint="eastAsia"/>
          <w:szCs w:val="32"/>
        </w:rPr>
        <w:t>3.</w:t>
      </w:r>
      <w:r w:rsidRPr="002D75E8">
        <w:rPr>
          <w:rFonts w:ascii="仿宋" w:hAnsi="仿宋" w:cs="仿宋_GB2312" w:hint="eastAsia"/>
          <w:w w:val="95"/>
          <w:szCs w:val="32"/>
        </w:rPr>
        <w:t>2020年6－XX月份农产品质量安全问题发现查处台账</w:t>
      </w:r>
    </w:p>
    <w:p w:rsidR="00A32AC4" w:rsidRPr="002D75E8" w:rsidRDefault="00A32AC4" w:rsidP="00A32AC4">
      <w:pPr>
        <w:spacing w:line="560" w:lineRule="exact"/>
        <w:ind w:leftChars="468" w:left="1823" w:hangingChars="100" w:hanging="321"/>
        <w:rPr>
          <w:rFonts w:ascii="仿宋" w:hAnsi="仿宋" w:cs="仿宋_GB2312" w:hint="eastAsia"/>
          <w:szCs w:val="32"/>
        </w:rPr>
      </w:pPr>
      <w:r w:rsidRPr="002D75E8">
        <w:rPr>
          <w:rFonts w:ascii="仿宋" w:hAnsi="仿宋" w:cs="仿宋_GB2312" w:hint="eastAsia"/>
          <w:szCs w:val="32"/>
        </w:rPr>
        <w:t>4.2020年6－XX月份农产品质量安全监督抽查不合格样品统计表</w:t>
      </w:r>
    </w:p>
    <w:p w:rsidR="007B3B80" w:rsidRPr="00A32AC4" w:rsidRDefault="007B3B80" w:rsidP="00813FE9">
      <w:pPr>
        <w:spacing w:line="600" w:lineRule="exact"/>
        <w:rPr>
          <w:rFonts w:ascii="仿宋" w:hAnsi="仿宋"/>
        </w:rPr>
      </w:pPr>
    </w:p>
    <w:p w:rsidR="00261F9B" w:rsidRPr="00813FE9" w:rsidRDefault="00261F9B" w:rsidP="00813FE9">
      <w:pPr>
        <w:spacing w:line="560" w:lineRule="exact"/>
        <w:rPr>
          <w:rFonts w:ascii="仿宋" w:hAnsi="仿宋"/>
        </w:rPr>
      </w:pPr>
    </w:p>
    <w:p w:rsidR="00542A97" w:rsidRPr="00813FE9" w:rsidRDefault="00542A97" w:rsidP="00813FE9">
      <w:pPr>
        <w:spacing w:line="560" w:lineRule="exact"/>
        <w:jc w:val="right"/>
        <w:rPr>
          <w:rFonts w:ascii="仿宋" w:hAnsi="仿宋"/>
        </w:rPr>
      </w:pPr>
      <w:r w:rsidRPr="00813FE9">
        <w:rPr>
          <w:rFonts w:ascii="仿宋" w:hAnsi="仿宋" w:hint="eastAsia"/>
        </w:rPr>
        <w:t>江门市新会区农业农村局</w:t>
      </w:r>
    </w:p>
    <w:p w:rsidR="00091F8F" w:rsidRPr="00813FE9" w:rsidRDefault="00542A97" w:rsidP="00813FE9">
      <w:pPr>
        <w:spacing w:line="560" w:lineRule="exact"/>
        <w:ind w:right="320"/>
        <w:jc w:val="right"/>
        <w:rPr>
          <w:rFonts w:ascii="仿宋" w:hAnsi="仿宋"/>
        </w:rPr>
      </w:pPr>
      <w:r w:rsidRPr="00813FE9">
        <w:rPr>
          <w:rFonts w:ascii="仿宋" w:hAnsi="仿宋" w:hint="eastAsia"/>
        </w:rPr>
        <w:t>2020年</w:t>
      </w:r>
      <w:r w:rsidR="00DD68ED" w:rsidRPr="00813FE9">
        <w:rPr>
          <w:rFonts w:ascii="仿宋" w:hAnsi="仿宋" w:hint="eastAsia"/>
        </w:rPr>
        <w:t>7</w:t>
      </w:r>
      <w:r w:rsidRPr="00813FE9">
        <w:rPr>
          <w:rFonts w:ascii="仿宋" w:hAnsi="仿宋" w:hint="eastAsia"/>
        </w:rPr>
        <w:t>月</w:t>
      </w:r>
      <w:r w:rsidR="00813FE9">
        <w:rPr>
          <w:rFonts w:ascii="仿宋" w:hAnsi="仿宋" w:hint="eastAsia"/>
        </w:rPr>
        <w:t>2</w:t>
      </w:r>
      <w:r w:rsidR="00A32AC4">
        <w:rPr>
          <w:rFonts w:ascii="仿宋" w:hAnsi="仿宋" w:hint="eastAsia"/>
        </w:rPr>
        <w:t>1</w:t>
      </w:r>
      <w:r w:rsidRPr="00813FE9">
        <w:rPr>
          <w:rFonts w:ascii="仿宋" w:hAnsi="仿宋" w:hint="eastAsia"/>
        </w:rPr>
        <w:t>日</w:t>
      </w:r>
    </w:p>
    <w:p w:rsidR="00261F9B" w:rsidRDefault="00261F9B" w:rsidP="00813FE9">
      <w:pPr>
        <w:spacing w:line="560" w:lineRule="exact"/>
        <w:rPr>
          <w:rFonts w:ascii="仿宋" w:hAnsi="仿宋"/>
        </w:rPr>
      </w:pPr>
    </w:p>
    <w:p w:rsidR="00813FE9" w:rsidRDefault="00813FE9" w:rsidP="00813FE9">
      <w:pPr>
        <w:spacing w:line="560" w:lineRule="exact"/>
        <w:rPr>
          <w:rFonts w:ascii="仿宋" w:hAnsi="仿宋" w:hint="eastAsia"/>
        </w:rPr>
      </w:pPr>
    </w:p>
    <w:p w:rsidR="00484748" w:rsidRDefault="00484748" w:rsidP="00813FE9">
      <w:pPr>
        <w:spacing w:line="560" w:lineRule="exact"/>
        <w:rPr>
          <w:rFonts w:ascii="仿宋" w:hAnsi="仿宋"/>
        </w:rPr>
      </w:pPr>
    </w:p>
    <w:p w:rsidR="00A32AC4" w:rsidRPr="002D75E8" w:rsidRDefault="00A32AC4" w:rsidP="00A32AC4">
      <w:pPr>
        <w:spacing w:line="590" w:lineRule="exact"/>
        <w:jc w:val="left"/>
        <w:rPr>
          <w:rFonts w:ascii="仿宋" w:hAnsi="仿宋" w:cs="仿宋_GB2312" w:hint="eastAsia"/>
          <w:szCs w:val="32"/>
        </w:rPr>
      </w:pPr>
      <w:r w:rsidRPr="002D75E8">
        <w:rPr>
          <w:rFonts w:ascii="仿宋" w:hAnsi="仿宋" w:cs="仿宋_GB2312" w:hint="eastAsia"/>
          <w:szCs w:val="32"/>
        </w:rPr>
        <w:t>（“利剑”行动工作组办公室联系人：</w:t>
      </w:r>
      <w:r>
        <w:rPr>
          <w:rFonts w:ascii="仿宋" w:hAnsi="仿宋" w:cs="仿宋_GB2312" w:hint="eastAsia"/>
          <w:szCs w:val="32"/>
        </w:rPr>
        <w:t>李永昭</w:t>
      </w:r>
      <w:r w:rsidRPr="002D75E8">
        <w:rPr>
          <w:rFonts w:ascii="仿宋" w:hAnsi="仿宋" w:cs="仿宋_GB2312" w:hint="eastAsia"/>
          <w:szCs w:val="32"/>
        </w:rPr>
        <w:t>，0750-</w:t>
      </w:r>
      <w:r>
        <w:rPr>
          <w:rFonts w:ascii="仿宋" w:hAnsi="仿宋" w:cs="仿宋_GB2312" w:hint="eastAsia"/>
          <w:szCs w:val="32"/>
        </w:rPr>
        <w:t>6373021</w:t>
      </w:r>
      <w:r w:rsidRPr="002D75E8">
        <w:rPr>
          <w:rFonts w:ascii="仿宋" w:hAnsi="仿宋" w:cs="仿宋_GB2312" w:hint="eastAsia"/>
          <w:szCs w:val="32"/>
        </w:rPr>
        <w:t>；种植业管理</w:t>
      </w:r>
      <w:r>
        <w:rPr>
          <w:rFonts w:ascii="仿宋" w:hAnsi="仿宋" w:cs="仿宋_GB2312" w:hint="eastAsia"/>
          <w:szCs w:val="32"/>
        </w:rPr>
        <w:t>股</w:t>
      </w:r>
      <w:r w:rsidRPr="002D75E8">
        <w:rPr>
          <w:rFonts w:ascii="仿宋" w:hAnsi="仿宋" w:cs="仿宋_GB2312" w:hint="eastAsia"/>
          <w:szCs w:val="32"/>
        </w:rPr>
        <w:t>：</w:t>
      </w:r>
      <w:r>
        <w:rPr>
          <w:rFonts w:ascii="仿宋" w:hAnsi="仿宋" w:cs="仿宋_GB2312" w:hint="eastAsia"/>
          <w:szCs w:val="32"/>
        </w:rPr>
        <w:t>林芳源</w:t>
      </w:r>
      <w:r w:rsidRPr="002D75E8">
        <w:rPr>
          <w:rFonts w:ascii="仿宋" w:hAnsi="仿宋" w:cs="仿宋_GB2312" w:hint="eastAsia"/>
          <w:szCs w:val="32"/>
        </w:rPr>
        <w:t>，电话：</w:t>
      </w:r>
      <w:r>
        <w:rPr>
          <w:rFonts w:ascii="仿宋" w:hAnsi="仿宋" w:cs="仿宋_GB2312" w:hint="eastAsia"/>
          <w:szCs w:val="32"/>
        </w:rPr>
        <w:t>0750-</w:t>
      </w:r>
      <w:r>
        <w:rPr>
          <w:rFonts w:ascii="仿宋" w:hAnsi="仿宋" w:cs="仿宋_GB2312" w:hint="eastAsia"/>
          <w:szCs w:val="32"/>
          <w:lang w:val="zh-CN"/>
        </w:rPr>
        <w:t>6661600</w:t>
      </w:r>
      <w:r w:rsidRPr="002D75E8">
        <w:rPr>
          <w:rFonts w:ascii="仿宋" w:hAnsi="仿宋" w:cs="仿宋_GB2312" w:hint="eastAsia"/>
          <w:szCs w:val="32"/>
          <w:lang w:val="zh-CN"/>
        </w:rPr>
        <w:t xml:space="preserve"> </w:t>
      </w:r>
      <w:r w:rsidRPr="002D75E8">
        <w:rPr>
          <w:rFonts w:ascii="仿宋" w:hAnsi="仿宋" w:cs="仿宋_GB2312" w:hint="eastAsia"/>
          <w:szCs w:val="32"/>
        </w:rPr>
        <w:t>；畜牧</w:t>
      </w:r>
      <w:r>
        <w:rPr>
          <w:rFonts w:ascii="仿宋" w:hAnsi="仿宋" w:cs="仿宋_GB2312" w:hint="eastAsia"/>
          <w:szCs w:val="32"/>
        </w:rPr>
        <w:t>业管理股</w:t>
      </w:r>
      <w:r w:rsidRPr="002D75E8">
        <w:rPr>
          <w:rFonts w:ascii="仿宋" w:hAnsi="仿宋" w:cs="仿宋_GB2312" w:hint="eastAsia"/>
          <w:szCs w:val="32"/>
        </w:rPr>
        <w:t>：</w:t>
      </w:r>
      <w:r>
        <w:rPr>
          <w:rFonts w:ascii="仿宋" w:hAnsi="仿宋" w:cs="仿宋_GB2312" w:hint="eastAsia"/>
          <w:szCs w:val="32"/>
          <w:lang w:val="zh-CN"/>
        </w:rPr>
        <w:t>赵章成</w:t>
      </w:r>
      <w:r w:rsidRPr="002D75E8">
        <w:rPr>
          <w:rFonts w:ascii="仿宋" w:hAnsi="仿宋" w:cs="仿宋_GB2312" w:hint="eastAsia"/>
          <w:szCs w:val="32"/>
        </w:rPr>
        <w:t>，电话：</w:t>
      </w:r>
      <w:r>
        <w:rPr>
          <w:rFonts w:ascii="仿宋" w:hAnsi="仿宋" w:cs="仿宋_GB2312" w:hint="eastAsia"/>
          <w:szCs w:val="32"/>
        </w:rPr>
        <w:t>0750-6373025</w:t>
      </w:r>
      <w:r w:rsidRPr="002D75E8">
        <w:rPr>
          <w:rFonts w:ascii="仿宋" w:hAnsi="仿宋" w:cs="仿宋_GB2312" w:hint="eastAsia"/>
          <w:szCs w:val="32"/>
        </w:rPr>
        <w:t>；渔业资源保护与发展</w:t>
      </w:r>
      <w:r>
        <w:rPr>
          <w:rFonts w:ascii="仿宋" w:hAnsi="仿宋" w:cs="仿宋_GB2312" w:hint="eastAsia"/>
          <w:szCs w:val="32"/>
        </w:rPr>
        <w:t>股</w:t>
      </w:r>
      <w:r w:rsidRPr="002D75E8">
        <w:rPr>
          <w:rFonts w:ascii="仿宋" w:hAnsi="仿宋" w:cs="仿宋_GB2312" w:hint="eastAsia"/>
          <w:szCs w:val="32"/>
        </w:rPr>
        <w:t>：</w:t>
      </w:r>
      <w:r>
        <w:rPr>
          <w:rFonts w:ascii="仿宋" w:hAnsi="仿宋" w:cs="仿宋_GB2312" w:hint="eastAsia"/>
          <w:szCs w:val="32"/>
        </w:rPr>
        <w:t>余焯棉</w:t>
      </w:r>
      <w:r w:rsidRPr="002D75E8">
        <w:rPr>
          <w:rFonts w:ascii="仿宋" w:hAnsi="仿宋" w:cs="仿宋_GB2312" w:hint="eastAsia"/>
          <w:szCs w:val="32"/>
        </w:rPr>
        <w:t>，电话：</w:t>
      </w:r>
      <w:r>
        <w:rPr>
          <w:rFonts w:ascii="仿宋" w:hAnsi="仿宋" w:cs="仿宋_GB2312" w:hint="eastAsia"/>
          <w:szCs w:val="32"/>
        </w:rPr>
        <w:t>0750-6660210</w:t>
      </w:r>
      <w:r w:rsidRPr="002D75E8">
        <w:rPr>
          <w:rFonts w:ascii="仿宋" w:hAnsi="仿宋" w:cs="仿宋_GB2312" w:hint="eastAsia"/>
          <w:szCs w:val="32"/>
        </w:rPr>
        <w:t>；执法</w:t>
      </w:r>
      <w:r>
        <w:rPr>
          <w:rFonts w:ascii="仿宋" w:hAnsi="仿宋" w:cs="仿宋_GB2312" w:hint="eastAsia"/>
          <w:szCs w:val="32"/>
        </w:rPr>
        <w:t>股</w:t>
      </w:r>
      <w:r w:rsidRPr="002D75E8">
        <w:rPr>
          <w:rFonts w:ascii="仿宋" w:hAnsi="仿宋" w:cs="仿宋_GB2312" w:hint="eastAsia"/>
          <w:szCs w:val="32"/>
        </w:rPr>
        <w:t>：</w:t>
      </w:r>
      <w:r>
        <w:rPr>
          <w:rFonts w:ascii="仿宋" w:hAnsi="仿宋" w:cs="仿宋_GB2312" w:hint="eastAsia"/>
          <w:szCs w:val="32"/>
        </w:rPr>
        <w:t>陆立驹，电话：0750-6666277;广东省渔政总队新会大队：李尚胜，电话：0750-6373981；</w:t>
      </w:r>
      <w:r w:rsidRPr="00EE19F8">
        <w:rPr>
          <w:rFonts w:ascii="仿宋" w:hAnsi="仿宋" w:cs="仿宋_GB2312" w:hint="eastAsia"/>
          <w:szCs w:val="32"/>
        </w:rPr>
        <w:t>区动物防疫监督所</w:t>
      </w:r>
      <w:r>
        <w:rPr>
          <w:rFonts w:ascii="仿宋" w:hAnsi="仿宋" w:cs="仿宋_GB2312" w:hint="eastAsia"/>
          <w:szCs w:val="32"/>
        </w:rPr>
        <w:t>：黄锦沛，电话：</w:t>
      </w:r>
      <w:r w:rsidR="00484748">
        <w:rPr>
          <w:rFonts w:ascii="仿宋" w:hAnsi="仿宋" w:cs="仿宋_GB2312" w:hint="eastAsia"/>
          <w:szCs w:val="32"/>
        </w:rPr>
        <w:t>0750-</w:t>
      </w:r>
      <w:r>
        <w:rPr>
          <w:rFonts w:ascii="仿宋" w:hAnsi="仿宋" w:cs="仿宋_GB2312" w:hint="eastAsia"/>
          <w:szCs w:val="32"/>
        </w:rPr>
        <w:t>6699521。</w:t>
      </w:r>
      <w:r w:rsidRPr="002D75E8">
        <w:rPr>
          <w:rFonts w:ascii="仿宋" w:hAnsi="仿宋" w:cs="仿宋_GB2312" w:hint="eastAsia"/>
          <w:szCs w:val="32"/>
        </w:rPr>
        <w:t>）</w:t>
      </w:r>
    </w:p>
    <w:p w:rsidR="00813FE9" w:rsidRDefault="00813FE9" w:rsidP="00813FE9">
      <w:pPr>
        <w:spacing w:line="560" w:lineRule="exact"/>
        <w:rPr>
          <w:rFonts w:ascii="仿宋" w:hAnsi="仿宋" w:hint="eastAsia"/>
        </w:rPr>
      </w:pPr>
    </w:p>
    <w:p w:rsidR="00A32AC4" w:rsidRPr="00A32AC4" w:rsidRDefault="00A32AC4" w:rsidP="00A32AC4">
      <w:pPr>
        <w:spacing w:line="550" w:lineRule="exact"/>
        <w:rPr>
          <w:rFonts w:ascii="仿宋" w:hAnsi="仿宋"/>
          <w:szCs w:val="32"/>
        </w:rPr>
      </w:pPr>
      <w:r w:rsidRPr="00A32AC4">
        <w:rPr>
          <w:rFonts w:ascii="仿宋" w:hAnsi="仿宋" w:hint="eastAsia"/>
          <w:szCs w:val="32"/>
        </w:rPr>
        <w:lastRenderedPageBreak/>
        <w:t>附件1</w:t>
      </w:r>
    </w:p>
    <w:p w:rsidR="00FA75D1" w:rsidRDefault="00A32AC4" w:rsidP="00A32AC4">
      <w:pPr>
        <w:spacing w:line="550" w:lineRule="exact"/>
        <w:jc w:val="center"/>
        <w:rPr>
          <w:rFonts w:ascii="方正小标宋简体" w:eastAsia="方正小标宋简体" w:hAnsi="仿宋" w:hint="eastAsia"/>
          <w:sz w:val="44"/>
          <w:szCs w:val="44"/>
        </w:rPr>
      </w:pPr>
      <w:r w:rsidRPr="00A32AC4">
        <w:rPr>
          <w:rFonts w:ascii="方正小标宋简体" w:eastAsia="方正小标宋简体" w:hAnsi="仿宋" w:hint="eastAsia"/>
          <w:sz w:val="44"/>
          <w:szCs w:val="44"/>
        </w:rPr>
        <w:t>2020年新会区农产品质量安全专项整治</w:t>
      </w:r>
    </w:p>
    <w:p w:rsidR="00A32AC4" w:rsidRPr="00A32AC4" w:rsidRDefault="00A32AC4" w:rsidP="00A32AC4">
      <w:pPr>
        <w:spacing w:line="550" w:lineRule="exact"/>
        <w:jc w:val="center"/>
        <w:rPr>
          <w:rFonts w:ascii="方正小标宋简体" w:eastAsia="方正小标宋简体" w:hAnsi="仿宋" w:hint="eastAsia"/>
          <w:sz w:val="44"/>
          <w:szCs w:val="44"/>
        </w:rPr>
      </w:pPr>
      <w:r w:rsidRPr="00A32AC4">
        <w:rPr>
          <w:rFonts w:ascii="方正小标宋简体" w:eastAsia="方正小标宋简体" w:hAnsi="仿宋" w:hint="eastAsia"/>
          <w:sz w:val="44"/>
          <w:szCs w:val="44"/>
        </w:rPr>
        <w:t>“利剑”行动方案</w:t>
      </w:r>
    </w:p>
    <w:p w:rsidR="00A32AC4" w:rsidRPr="00A32AC4" w:rsidRDefault="00A32AC4" w:rsidP="00A32AC4">
      <w:pPr>
        <w:spacing w:line="550" w:lineRule="exact"/>
        <w:ind w:firstLineChars="200" w:firstLine="642"/>
        <w:rPr>
          <w:rFonts w:ascii="仿宋" w:hAnsi="仿宋" w:hint="eastAsia"/>
          <w:szCs w:val="32"/>
        </w:rPr>
      </w:pPr>
    </w:p>
    <w:p w:rsidR="00A32AC4" w:rsidRPr="00A32AC4" w:rsidRDefault="00A32AC4" w:rsidP="00A32AC4">
      <w:pPr>
        <w:spacing w:line="550" w:lineRule="exact"/>
        <w:ind w:firstLineChars="200" w:firstLine="642"/>
        <w:rPr>
          <w:rFonts w:ascii="黑体" w:eastAsia="黑体" w:hAnsi="黑体" w:hint="eastAsia"/>
          <w:szCs w:val="32"/>
        </w:rPr>
      </w:pPr>
      <w:r w:rsidRPr="00A32AC4">
        <w:rPr>
          <w:rFonts w:ascii="黑体" w:eastAsia="黑体" w:hAnsi="黑体" w:hint="eastAsia"/>
          <w:szCs w:val="32"/>
        </w:rPr>
        <w:t>一、总体目标</w:t>
      </w:r>
    </w:p>
    <w:p w:rsidR="00A32AC4" w:rsidRPr="00A32AC4" w:rsidRDefault="00A32AC4" w:rsidP="00A32AC4">
      <w:pPr>
        <w:spacing w:line="550" w:lineRule="exact"/>
        <w:ind w:firstLineChars="200" w:firstLine="642"/>
        <w:rPr>
          <w:rFonts w:ascii="仿宋" w:hAnsi="仿宋" w:hint="eastAsia"/>
          <w:szCs w:val="32"/>
        </w:rPr>
      </w:pPr>
      <w:r w:rsidRPr="00A32AC4">
        <w:rPr>
          <w:rFonts w:ascii="仿宋" w:hAnsi="仿宋" w:hint="eastAsia"/>
          <w:szCs w:val="32"/>
        </w:rPr>
        <w:t>针对农产品种植养殖过程中质量安全管控不规范、违法使用禁用药物和非法添加物、农药兽药残留超标等问题，农产品质量安全监管部门要牵头抓总、统筹协调，强化问题发现、监管和预警通报，农业综合执法部门要把保障农产品质量安全作为重点任务，种植、畜牧兽医、渔业主管部门要加强生产过程安全用药的培训指导、监管等质量安全管理。严格落实农药安全间隔期、兽药休药期制度，着力消除农产品质量安全隐患和行业“潜规则”，深挖根源，狠抓重点对象、重点产品和薄弱环节，坚持重拳出击、保持高压态势，严厉打击农产品质量安全领域的违法违规行为，切实保障人民群众“舌尖上的安全”。</w:t>
      </w:r>
    </w:p>
    <w:p w:rsidR="00A32AC4" w:rsidRPr="00A32AC4" w:rsidRDefault="00A32AC4" w:rsidP="00A32AC4">
      <w:pPr>
        <w:spacing w:line="550" w:lineRule="exact"/>
        <w:ind w:firstLineChars="200" w:firstLine="642"/>
        <w:rPr>
          <w:rFonts w:ascii="黑体" w:eastAsia="黑体" w:hAnsi="黑体" w:hint="eastAsia"/>
          <w:szCs w:val="32"/>
        </w:rPr>
      </w:pPr>
      <w:r w:rsidRPr="00A32AC4">
        <w:rPr>
          <w:rFonts w:ascii="黑体" w:eastAsia="黑体" w:hAnsi="黑体" w:hint="eastAsia"/>
          <w:szCs w:val="32"/>
        </w:rPr>
        <w:t>二、重点任务及分工</w:t>
      </w:r>
    </w:p>
    <w:p w:rsidR="00A32AC4" w:rsidRPr="00A32AC4" w:rsidRDefault="00A32AC4" w:rsidP="00A32AC4">
      <w:pPr>
        <w:spacing w:line="550" w:lineRule="exact"/>
        <w:ind w:firstLineChars="200" w:firstLine="645"/>
        <w:rPr>
          <w:rFonts w:ascii="仿宋" w:hAnsi="仿宋" w:hint="eastAsia"/>
          <w:szCs w:val="32"/>
        </w:rPr>
      </w:pPr>
      <w:r w:rsidRPr="00A32AC4">
        <w:rPr>
          <w:rFonts w:ascii="仿宋" w:hAnsi="仿宋" w:hint="eastAsia"/>
          <w:b/>
          <w:szCs w:val="32"/>
        </w:rPr>
        <w:t>（一）“利剑1号”行动。</w:t>
      </w:r>
      <w:r w:rsidRPr="00A32AC4">
        <w:rPr>
          <w:rFonts w:ascii="仿宋" w:hAnsi="仿宋" w:hint="eastAsia"/>
          <w:szCs w:val="32"/>
        </w:rPr>
        <w:t>以蔬菜、水果为重点产品，全面排查生产企业、合作社、家庭农场、种植户，严厉打击生产过程中违法使用66种蔬菜、水果等农作物禁用农药的行为，采收时不遵守安全间隔期制度造成农药残留超标的行为；推进农业投入品追溯应用，对于没有建立电子台账和纳入“广东省农药数字监管平台”的农资店依据有关规定予以监督检查和处罚；督促蔬菜、水果为重点生产者落实主体责任，提高农产品质量安全意识，按要求使用《食用农产品合格证》。（种植业管理股</w:t>
      </w:r>
      <w:r w:rsidRPr="00A32AC4">
        <w:rPr>
          <w:rFonts w:ascii="仿宋" w:hAnsi="仿宋" w:hint="eastAsia"/>
          <w:szCs w:val="32"/>
        </w:rPr>
        <w:lastRenderedPageBreak/>
        <w:t>牵头负责，执法股、农产品质量安全与市场信息化股、区动物防疫监督所（农检中心）、各镇（街）农办配合）。</w:t>
      </w:r>
    </w:p>
    <w:p w:rsidR="00A32AC4" w:rsidRPr="00A32AC4" w:rsidRDefault="00A32AC4" w:rsidP="00A32AC4">
      <w:pPr>
        <w:spacing w:line="550" w:lineRule="exact"/>
        <w:ind w:firstLineChars="200" w:firstLine="645"/>
        <w:rPr>
          <w:rFonts w:ascii="仿宋" w:hAnsi="仿宋" w:hint="eastAsia"/>
          <w:szCs w:val="32"/>
        </w:rPr>
      </w:pPr>
      <w:r w:rsidRPr="00A32AC4">
        <w:rPr>
          <w:rFonts w:ascii="仿宋" w:hAnsi="仿宋" w:hint="eastAsia"/>
          <w:b/>
          <w:szCs w:val="32"/>
        </w:rPr>
        <w:t>（二）“利剑2号”行动。</w:t>
      </w:r>
      <w:r w:rsidRPr="00A32AC4">
        <w:rPr>
          <w:rFonts w:ascii="仿宋" w:hAnsi="仿宋" w:hint="eastAsia"/>
          <w:szCs w:val="32"/>
        </w:rPr>
        <w:t>以禽蛋、猪肉、牛肉、羊肉为重点产品，以蛋禽规模养殖场及养殖小区、年出栏10-100头的肉牛养殖场（户）、年出栏20-200只肉羊的养殖场（户）、生猪屠宰企业为重点对象，严禁在蛋禽养殖过程中违法使用禁用药品、超剂量超范围使用兽药、使用未批准在产蛋期使用的药物、使用未批准的农药类杀虫剂，严格执行休药期规定，禁止销售残留超标禽蛋等；严禁在肉牛及肉羊养殖、交易、运输、屠宰过程中非法使用“瘦肉精”等禁用物质；按规定落实屠宰环节非洲猪瘟自检和官方兽医派驻制度，强化生猪屠宰日常监管，推进生猪屠宰场标准化建设；督促畜禽生产者落实主体责任，提高农产品质量安全意识，按要求使用《食用农产品合格证》。（畜牧业管理股牵头负责，执法股、农产品质量安全与市场信息化股、各镇（街）农办配合）</w:t>
      </w:r>
    </w:p>
    <w:p w:rsidR="00A32AC4" w:rsidRPr="00A32AC4" w:rsidRDefault="00A32AC4" w:rsidP="00A32AC4">
      <w:pPr>
        <w:spacing w:line="550" w:lineRule="exact"/>
        <w:ind w:firstLineChars="200" w:firstLine="645"/>
        <w:rPr>
          <w:rFonts w:ascii="仿宋" w:hAnsi="仿宋" w:hint="eastAsia"/>
          <w:szCs w:val="32"/>
        </w:rPr>
      </w:pPr>
      <w:r w:rsidRPr="00A32AC4">
        <w:rPr>
          <w:rFonts w:ascii="仿宋" w:hAnsi="仿宋" w:hint="eastAsia"/>
          <w:b/>
          <w:szCs w:val="32"/>
        </w:rPr>
        <w:t>（三）“利剑3号”行动。</w:t>
      </w:r>
      <w:r w:rsidRPr="00A32AC4">
        <w:rPr>
          <w:rFonts w:ascii="仿宋" w:hAnsi="仿宋" w:hint="eastAsia"/>
          <w:szCs w:val="32"/>
        </w:rPr>
        <w:t>以水产养殖场、养殖户为重点对象，加强水产养殖用兽药及其他投入品的使用监管，严禁使用禁用药品及其他化合物、停用药物，严格遵守休药期规定；严禁使用假兽药（用于预防、治疗、诊断水产养殖动物疾病或者有目的地调节水产养殖动物生理机能的物质，依照《兽药管理条例》规定应当经审查批准而未经审查批准即生产、进口的，按照假兽药处理），以及所谓“非药品”“动保产品”添加兽药和禁用药品及其他化合物；敦促养殖户如实填写水产养殖记录，包括养殖日志、用药记录、销售记录等；督促水产品生产者落</w:t>
      </w:r>
      <w:r w:rsidRPr="00A32AC4">
        <w:rPr>
          <w:rFonts w:ascii="仿宋" w:hAnsi="仿宋" w:hint="eastAsia"/>
          <w:szCs w:val="32"/>
        </w:rPr>
        <w:lastRenderedPageBreak/>
        <w:t>实主体责任，提高农产品质量安全意识，按要求使用《食用农产品合格证》。（渔业资源保护与发展股牵头负责，执法股、农产品质量安全与市场信息化股、广东省渔政总队新会大队、各镇（街）农办配合）</w:t>
      </w:r>
    </w:p>
    <w:p w:rsidR="00A32AC4" w:rsidRPr="00A32AC4" w:rsidRDefault="00A32AC4" w:rsidP="00A32AC4">
      <w:pPr>
        <w:spacing w:line="550" w:lineRule="exact"/>
        <w:ind w:firstLineChars="200" w:firstLine="642"/>
        <w:rPr>
          <w:rFonts w:ascii="黑体" w:eastAsia="黑体" w:hAnsi="黑体" w:hint="eastAsia"/>
          <w:szCs w:val="32"/>
        </w:rPr>
      </w:pPr>
      <w:r w:rsidRPr="00A32AC4">
        <w:rPr>
          <w:rFonts w:ascii="黑体" w:eastAsia="黑体" w:hAnsi="黑体" w:hint="eastAsia"/>
          <w:szCs w:val="32"/>
        </w:rPr>
        <w:t>三、主要措施</w:t>
      </w:r>
    </w:p>
    <w:p w:rsidR="00A32AC4" w:rsidRPr="00A32AC4" w:rsidRDefault="00A32AC4" w:rsidP="00A32AC4">
      <w:pPr>
        <w:spacing w:line="550" w:lineRule="exact"/>
        <w:ind w:firstLineChars="200" w:firstLine="645"/>
        <w:rPr>
          <w:rFonts w:ascii="仿宋" w:hAnsi="仿宋" w:hint="eastAsia"/>
          <w:szCs w:val="32"/>
        </w:rPr>
      </w:pPr>
      <w:r w:rsidRPr="00A32AC4">
        <w:rPr>
          <w:rFonts w:ascii="仿宋" w:hAnsi="仿宋" w:hint="eastAsia"/>
          <w:b/>
          <w:szCs w:val="32"/>
        </w:rPr>
        <w:t>（一）规范种植养殖屠宰行为。</w:t>
      </w:r>
      <w:r w:rsidRPr="00A32AC4">
        <w:rPr>
          <w:rFonts w:ascii="仿宋" w:hAnsi="仿宋" w:hint="eastAsia"/>
          <w:szCs w:val="32"/>
        </w:rPr>
        <w:t>一是落实主体责任。依法告知种植养殖者其法定义务和违法犯罪后果，使其做到知法、懂法、用法和守法，严格落实安全间隔期、休药期制度。督促农产品生产企业、合作社落实生产记录制度，完善种植养殖用药档案。指导家庭农场、种养大户、小农户科学合理使用农业投入品，建立健全用药记录。试行食用农产品合格证制度，积极推进诚信生产经营。督促屠宰企业全面落实生猪入场查验登记、待宰静养、“瘦肉精”自检、非洲猪瘟自检、肉品品质检验、病害猪无害化处理、车辆清洗消毒等制度。规范非洲猪瘟病毒核酸阳性样品处置，严禁相关生猪及其产品流入市场。二是指导种植养殖者加强风险防控。组织安全用药宣贯培训，提高种植养殖者质量安全意识，引导其严格落实安全用药要求，辨识国家批准的正规农药兽药，拒绝购买和使用禁用药品及其他化合物、停止使用药品、假兽药以及其他所谓“非药品”“动保产品”等存在安全隐患的投入品。加快低毒低残留农药推广应用，以新型农业经营主体及病虫害防治专业化服务组织为重点，培训一批技术骨干，提升科学选药用药能力。（种植业管理股、畜牧业管理股按职能分别负责组织实施，区动物防疫监督所配合）</w:t>
      </w:r>
    </w:p>
    <w:p w:rsidR="00A32AC4" w:rsidRPr="00A32AC4" w:rsidRDefault="00A32AC4" w:rsidP="00A32AC4">
      <w:pPr>
        <w:spacing w:line="550" w:lineRule="exact"/>
        <w:ind w:firstLineChars="200" w:firstLine="645"/>
        <w:rPr>
          <w:rFonts w:ascii="仿宋" w:hAnsi="仿宋" w:hint="eastAsia"/>
          <w:szCs w:val="32"/>
        </w:rPr>
      </w:pPr>
      <w:r w:rsidRPr="00A32AC4">
        <w:rPr>
          <w:rFonts w:ascii="仿宋" w:hAnsi="仿宋" w:hint="eastAsia"/>
          <w:b/>
          <w:szCs w:val="32"/>
        </w:rPr>
        <w:t>（二）加强风险隐患排查。</w:t>
      </w:r>
      <w:r w:rsidRPr="00A32AC4">
        <w:rPr>
          <w:rFonts w:ascii="仿宋" w:hAnsi="仿宋" w:hint="eastAsia"/>
          <w:szCs w:val="32"/>
        </w:rPr>
        <w:t>一是实施农产品质量安全网格</w:t>
      </w:r>
      <w:r w:rsidRPr="00A32AC4">
        <w:rPr>
          <w:rFonts w:ascii="仿宋" w:hAnsi="仿宋" w:hint="eastAsia"/>
          <w:szCs w:val="32"/>
        </w:rPr>
        <w:lastRenderedPageBreak/>
        <w:t>化监管。重点监管对象都要明确监管责任人，实现网格内重点监管对象排查全覆盖，</w:t>
      </w:r>
      <w:r w:rsidRPr="00A32AC4">
        <w:rPr>
          <w:rFonts w:ascii="仿宋" w:hAnsi="仿宋"/>
          <w:szCs w:val="32"/>
        </w:rPr>
        <w:t>建立健全监管名录，将蔬菜、水果、畜禽和养殖</w:t>
      </w:r>
      <w:r w:rsidRPr="00A32AC4">
        <w:rPr>
          <w:rFonts w:ascii="仿宋" w:hAnsi="仿宋" w:hint="eastAsia"/>
          <w:szCs w:val="32"/>
        </w:rPr>
        <w:t>水产品的生产企业、合作社和家庭农场等生产经营主体纳入监管名录库，实行网格化监管（种植业管理股、畜牧业管理股、渔业资源保护与发展股负责）。对于问题易发多发地区要加大排查力度。针对发现的问题隐患，迅速反应，及时预警，主动设防，通过开展风险信息提示、生产技术指导、专项监督检查等行动及时进行查漏补缺，做到风险受控，防患于未然（农产品质量安全与市场信息化股负责组织实施，各镇（街）农办配合）。二是排查未按规定使用“三剂”以及使用所谓“非药品”“动保产品”中添加兽药和禁用药品及其他化合物的安全隐患。</w:t>
      </w:r>
      <w:r w:rsidRPr="00A32AC4">
        <w:rPr>
          <w:rFonts w:ascii="仿宋" w:hAnsi="仿宋"/>
          <w:szCs w:val="32"/>
        </w:rPr>
        <w:t>深入排查</w:t>
      </w:r>
      <w:r w:rsidRPr="00A32AC4">
        <w:rPr>
          <w:rFonts w:ascii="仿宋" w:hAnsi="仿宋" w:hint="eastAsia"/>
          <w:szCs w:val="32"/>
        </w:rPr>
        <w:t>农产品从种植环节到进入批发、零售市场或生产加工企业前未按国家有关强制性技术规范使用保鲜剂、防腐剂，养殖环节使用未批准的农药类杀虫剂等问题隐患，一旦发现及时查处。在养殖环节发现所谓“非药品”“动保产品”等物质中属于兽药但未经审查批准的，应依法按照假兽药处理，要及时查处违法使用假兽药行为，并组织对违法生产经营行为进行查处。其他不属于兽药的所谓“非药品”“动保产品”等物质存在安全隐患的，应及时跟进开展监督抽查，查处违法使用禁用药品及其他化合物行为，并将相关生产经营企业信息和线索移交相关部门。（畜牧业管理股、渔业资源保护与发展股、种植业管理股按职能分别负责组织实施，执法股、广东省渔政总队新会大队、各镇（街）农办配合）</w:t>
      </w:r>
    </w:p>
    <w:p w:rsidR="00A32AC4" w:rsidRPr="00A32AC4" w:rsidRDefault="00A32AC4" w:rsidP="00A32AC4">
      <w:pPr>
        <w:spacing w:line="550" w:lineRule="exact"/>
        <w:ind w:firstLineChars="200" w:firstLine="645"/>
        <w:rPr>
          <w:rFonts w:ascii="仿宋" w:hAnsi="仿宋" w:hint="eastAsia"/>
          <w:szCs w:val="32"/>
        </w:rPr>
      </w:pPr>
      <w:r w:rsidRPr="00A32AC4">
        <w:rPr>
          <w:rFonts w:ascii="仿宋" w:hAnsi="仿宋" w:hint="eastAsia"/>
          <w:b/>
          <w:szCs w:val="32"/>
        </w:rPr>
        <w:t>（三）加大监督抽查力度。</w:t>
      </w:r>
      <w:r w:rsidRPr="00A32AC4">
        <w:rPr>
          <w:rFonts w:ascii="仿宋" w:hAnsi="仿宋" w:hint="eastAsia"/>
          <w:szCs w:val="32"/>
        </w:rPr>
        <w:t>结合《2020年度江门市农产品</w:t>
      </w:r>
      <w:r w:rsidRPr="00A32AC4">
        <w:rPr>
          <w:rFonts w:ascii="仿宋" w:hAnsi="仿宋" w:hint="eastAsia"/>
          <w:szCs w:val="32"/>
        </w:rPr>
        <w:lastRenderedPageBreak/>
        <w:t>质量安全监测方案》，对于2019年和2020年上半年监测合格率较低的地区，提高监督抽查比例。严格不合格产品后续处理，及时销毁或无害化处理问题产品，依法查处相关企业和责任人，做到依法查处率100%，涉嫌犯罪的要坚决移送司法机关追究刑事责任。推进监管、检测、执法工作“三同步”，及时公布抽检不合格信息，每个月通报1次。（农产品质量安全与市场信息化股负责组织实施，执法股、广东省渔政总队新会大队配合）</w:t>
      </w:r>
    </w:p>
    <w:p w:rsidR="00A32AC4" w:rsidRPr="00A32AC4" w:rsidRDefault="00A32AC4" w:rsidP="00A32AC4">
      <w:pPr>
        <w:spacing w:line="550" w:lineRule="exact"/>
        <w:ind w:firstLineChars="200" w:firstLine="645"/>
        <w:rPr>
          <w:rFonts w:ascii="仿宋" w:hAnsi="仿宋" w:hint="eastAsia"/>
          <w:szCs w:val="32"/>
        </w:rPr>
      </w:pPr>
      <w:r w:rsidRPr="00A32AC4">
        <w:rPr>
          <w:rFonts w:ascii="仿宋" w:hAnsi="仿宋" w:hint="eastAsia"/>
          <w:b/>
          <w:szCs w:val="32"/>
        </w:rPr>
        <w:t>（四）开展飞行检查。</w:t>
      </w:r>
      <w:r w:rsidRPr="00A32AC4">
        <w:rPr>
          <w:rFonts w:ascii="仿宋" w:hAnsi="仿宋" w:hint="eastAsia"/>
          <w:szCs w:val="32"/>
        </w:rPr>
        <w:t>采取“四不两直”（不发通知、不打招呼、不听汇报、不用陪同接待、直奔基层、直插现场）方式开展农产品质量安全飞行检查。根据风险监测中发现的问题隐患、媒体报道和群众投诉举报的质量安全问题、日常监管中发现的问题确定检查区域，按照检查区域的完整生产主体名单随机选择检查对象，重点检查质量安全控制措施落实情况、生产过程规范性以及产品质量安全情况。要制定严密细致的工作方案，突出检查重点，确保飞行检查的严肃性、针对性、实效性。及时向检查对象通报检查结果，督促整改，加强跟踪督办，严格落实属地责任、监管责任、主体责任。飞行检查发现带有区域性、普遍性、行业性的重大隐患和严重违法违规行为，要及时汇报。（农产品质量安全与市场信息化股负责组织实施，执法股、广东省渔政总队新会大队、区动物防疫监督所配合）</w:t>
      </w:r>
    </w:p>
    <w:p w:rsidR="00A32AC4" w:rsidRPr="00A32AC4" w:rsidRDefault="00A32AC4" w:rsidP="00A32AC4">
      <w:pPr>
        <w:spacing w:line="550" w:lineRule="exact"/>
        <w:ind w:firstLineChars="200" w:firstLine="645"/>
        <w:rPr>
          <w:rFonts w:ascii="仿宋" w:hAnsi="仿宋" w:hint="eastAsia"/>
          <w:szCs w:val="32"/>
        </w:rPr>
      </w:pPr>
      <w:r w:rsidRPr="00A32AC4">
        <w:rPr>
          <w:rFonts w:ascii="仿宋" w:hAnsi="仿宋" w:hint="eastAsia"/>
          <w:b/>
          <w:szCs w:val="32"/>
        </w:rPr>
        <w:t>（五）加大案件查办力度。</w:t>
      </w:r>
      <w:r w:rsidRPr="00A32AC4">
        <w:rPr>
          <w:rFonts w:ascii="仿宋" w:hAnsi="仿宋" w:hint="eastAsia"/>
          <w:szCs w:val="32"/>
        </w:rPr>
        <w:t>在“利剑”行动期间，对于发现的问题线索，要紧盯不放，发现一个，查处一个，一查到底，形成严密的质量安全监督查处机制。对发现的问题隐患和不规范行为，要纳入重点监管范围，督促整改到位；对发现的违规</w:t>
      </w:r>
      <w:r w:rsidRPr="00A32AC4">
        <w:rPr>
          <w:rFonts w:ascii="仿宋" w:hAnsi="仿宋" w:hint="eastAsia"/>
          <w:szCs w:val="32"/>
        </w:rPr>
        <w:lastRenderedPageBreak/>
        <w:t>使用农兽药、生猪私屠滥宰、屠宰病死猪、注水注药等违法违规行为，要严厉打击、坚决查处；加强行政执法和刑事司法的有效衔接，对涉嫌犯罪的案件，要依法向公安机关移送，严禁有案不移，一旦发现，依法追究相关责任。加强部门间协调合作，会同公安、市场监管等部门开展多部门联合执法，对大案要案要一案一报、挂牌督办、限期办结。对发现涉及其他地区的问题农产品，要及时通报相关地区监管机构彻底追查，相关地区要积极配合。对于重点案件要积极进行督办。（执法股负责组织实施，各镇（街）农办配合）</w:t>
      </w:r>
    </w:p>
    <w:p w:rsidR="00A32AC4" w:rsidRPr="00A32AC4" w:rsidRDefault="00A32AC4" w:rsidP="00A32AC4">
      <w:pPr>
        <w:spacing w:line="550" w:lineRule="exact"/>
        <w:ind w:firstLineChars="200" w:firstLine="642"/>
        <w:rPr>
          <w:rFonts w:ascii="黑体" w:eastAsia="黑体" w:hAnsi="黑体" w:hint="eastAsia"/>
          <w:szCs w:val="32"/>
        </w:rPr>
      </w:pPr>
      <w:r w:rsidRPr="00A32AC4">
        <w:rPr>
          <w:rFonts w:ascii="黑体" w:eastAsia="黑体" w:hAnsi="黑体" w:hint="eastAsia"/>
          <w:szCs w:val="32"/>
        </w:rPr>
        <w:t>四、实施步骤</w:t>
      </w:r>
    </w:p>
    <w:p w:rsidR="00A32AC4" w:rsidRPr="00A32AC4" w:rsidRDefault="00A32AC4" w:rsidP="00A32AC4">
      <w:pPr>
        <w:spacing w:line="550" w:lineRule="exact"/>
        <w:ind w:firstLineChars="200" w:firstLine="642"/>
        <w:rPr>
          <w:rFonts w:ascii="仿宋" w:hAnsi="仿宋" w:hint="eastAsia"/>
          <w:szCs w:val="32"/>
        </w:rPr>
      </w:pPr>
      <w:r w:rsidRPr="00A32AC4">
        <w:rPr>
          <w:rFonts w:ascii="仿宋" w:hAnsi="仿宋" w:hint="eastAsia"/>
          <w:szCs w:val="32"/>
        </w:rPr>
        <w:t>坚持集中整治与日常监管相结合，监督种植养殖者自查自纠与加强检查督促相结合，集中力量和时间，切实开展好“利剑”行动。</w:t>
      </w:r>
    </w:p>
    <w:p w:rsidR="00A32AC4" w:rsidRPr="00A32AC4" w:rsidRDefault="00A32AC4" w:rsidP="00A32AC4">
      <w:pPr>
        <w:spacing w:line="550" w:lineRule="exact"/>
        <w:ind w:firstLineChars="200" w:firstLine="642"/>
        <w:rPr>
          <w:rFonts w:ascii="仿宋" w:hAnsi="仿宋" w:hint="eastAsia"/>
          <w:szCs w:val="32"/>
        </w:rPr>
      </w:pPr>
      <w:r w:rsidRPr="00A32AC4">
        <w:rPr>
          <w:rFonts w:ascii="仿宋" w:hAnsi="仿宋" w:hint="eastAsia"/>
          <w:szCs w:val="32"/>
        </w:rPr>
        <w:t>（一）部署启动阶段（2020年6月中旬）。根据我区实际情况，制定本地的“利剑”行动方案，周密部署、突出重点、精心安排、及时启动。</w:t>
      </w:r>
    </w:p>
    <w:p w:rsidR="00A32AC4" w:rsidRPr="00A32AC4" w:rsidRDefault="00A32AC4" w:rsidP="00A32AC4">
      <w:pPr>
        <w:spacing w:line="550" w:lineRule="exact"/>
        <w:ind w:firstLineChars="200" w:firstLine="642"/>
        <w:rPr>
          <w:rFonts w:ascii="仿宋" w:hAnsi="仿宋" w:hint="eastAsia"/>
          <w:szCs w:val="32"/>
        </w:rPr>
      </w:pPr>
      <w:r w:rsidRPr="00A32AC4">
        <w:rPr>
          <w:rFonts w:ascii="仿宋" w:hAnsi="仿宋" w:hint="eastAsia"/>
          <w:szCs w:val="32"/>
        </w:rPr>
        <w:t>（二）排查整治阶段（2020年6月至10月下旬）。各镇（街）农业农村部门组织力量，围绕“利剑”3个行动，全面排查问题线索，加大监管执法力度，打出一套风险排查、监督抽查、执法检查的专项整治“组合拳”，严打重惩、打出声威、形成震慑、营造氛围，着力消除农产品质量安全隐患和行业“潜规则”。</w:t>
      </w:r>
    </w:p>
    <w:p w:rsidR="00A32AC4" w:rsidRPr="00A32AC4" w:rsidRDefault="00A32AC4" w:rsidP="00A32AC4">
      <w:pPr>
        <w:spacing w:line="550" w:lineRule="exact"/>
        <w:ind w:firstLineChars="200" w:firstLine="642"/>
        <w:rPr>
          <w:rFonts w:ascii="仿宋" w:hAnsi="仿宋" w:hint="eastAsia"/>
          <w:szCs w:val="32"/>
        </w:rPr>
      </w:pPr>
      <w:r w:rsidRPr="00A32AC4">
        <w:rPr>
          <w:rFonts w:ascii="仿宋" w:hAnsi="仿宋" w:hint="eastAsia"/>
          <w:szCs w:val="32"/>
        </w:rPr>
        <w:t>（三）指导督促阶段（2020年8月）。开展指导调研，强化责任落实，督促各镇（街）将“利剑”行动措施落实落地落细，对行动中存在的问题要及时整改到位，确保专项整治取得</w:t>
      </w:r>
      <w:r w:rsidRPr="00A32AC4">
        <w:rPr>
          <w:rFonts w:ascii="仿宋" w:hAnsi="仿宋" w:hint="eastAsia"/>
          <w:szCs w:val="32"/>
        </w:rPr>
        <w:lastRenderedPageBreak/>
        <w:t>实效。</w:t>
      </w:r>
    </w:p>
    <w:p w:rsidR="00A32AC4" w:rsidRPr="00A32AC4" w:rsidRDefault="00A32AC4" w:rsidP="00A32AC4">
      <w:pPr>
        <w:spacing w:line="550" w:lineRule="exact"/>
        <w:ind w:firstLineChars="200" w:firstLine="642"/>
        <w:rPr>
          <w:rFonts w:ascii="仿宋" w:hAnsi="仿宋" w:hint="eastAsia"/>
          <w:szCs w:val="32"/>
        </w:rPr>
      </w:pPr>
      <w:r w:rsidRPr="00A32AC4">
        <w:rPr>
          <w:rFonts w:ascii="仿宋" w:hAnsi="仿宋" w:hint="eastAsia"/>
          <w:szCs w:val="32"/>
        </w:rPr>
        <w:t>（四）总结提升阶段（2020年11月中旬至12月上旬）。提炼“利剑”行动中的农产品质量安全整治有效经验，加强宣传推广，推动建立长效机制，切实提升治理能力。</w:t>
      </w:r>
    </w:p>
    <w:p w:rsidR="00A32AC4" w:rsidRPr="00A32AC4" w:rsidRDefault="00A32AC4" w:rsidP="00A32AC4">
      <w:pPr>
        <w:spacing w:line="550" w:lineRule="exact"/>
        <w:ind w:firstLineChars="200" w:firstLine="642"/>
        <w:rPr>
          <w:rFonts w:ascii="黑体" w:eastAsia="黑体" w:hAnsi="黑体" w:hint="eastAsia"/>
          <w:szCs w:val="32"/>
        </w:rPr>
      </w:pPr>
      <w:r w:rsidRPr="00A32AC4">
        <w:rPr>
          <w:rFonts w:ascii="黑体" w:eastAsia="黑体" w:hAnsi="黑体" w:hint="eastAsia"/>
          <w:szCs w:val="32"/>
        </w:rPr>
        <w:t>五、有关要求</w:t>
      </w:r>
    </w:p>
    <w:p w:rsidR="00A32AC4" w:rsidRPr="00A32AC4" w:rsidRDefault="00A32AC4" w:rsidP="00A32AC4">
      <w:pPr>
        <w:spacing w:line="550" w:lineRule="exact"/>
        <w:ind w:firstLineChars="200" w:firstLine="642"/>
        <w:rPr>
          <w:rFonts w:ascii="仿宋" w:hAnsi="仿宋" w:hint="eastAsia"/>
          <w:szCs w:val="32"/>
        </w:rPr>
      </w:pPr>
      <w:r w:rsidRPr="00A32AC4">
        <w:rPr>
          <w:rFonts w:ascii="仿宋" w:hAnsi="仿宋" w:hint="eastAsia"/>
          <w:szCs w:val="32"/>
        </w:rPr>
        <w:t>（一）强化组织领导。区农业农村局成立“利剑”行动工作组，负责整治行动组织领导协调工作。</w:t>
      </w:r>
    </w:p>
    <w:p w:rsidR="00A32AC4" w:rsidRPr="00A32AC4" w:rsidRDefault="00A32AC4" w:rsidP="00A32AC4">
      <w:pPr>
        <w:spacing w:line="550" w:lineRule="exact"/>
        <w:ind w:firstLineChars="200" w:firstLine="642"/>
        <w:rPr>
          <w:rFonts w:ascii="仿宋" w:hAnsi="仿宋" w:hint="eastAsia"/>
          <w:szCs w:val="32"/>
        </w:rPr>
      </w:pPr>
      <w:r w:rsidRPr="00A32AC4">
        <w:rPr>
          <w:rFonts w:ascii="仿宋" w:hAnsi="仿宋" w:hint="eastAsia"/>
          <w:szCs w:val="32"/>
        </w:rPr>
        <w:t>组  长：胡永桂  局长</w:t>
      </w:r>
    </w:p>
    <w:p w:rsidR="00A32AC4" w:rsidRPr="00A32AC4" w:rsidRDefault="00A32AC4" w:rsidP="00A32AC4">
      <w:pPr>
        <w:spacing w:line="550" w:lineRule="exact"/>
        <w:ind w:firstLineChars="200" w:firstLine="642"/>
        <w:rPr>
          <w:rFonts w:ascii="仿宋" w:hAnsi="仿宋" w:hint="eastAsia"/>
          <w:szCs w:val="32"/>
        </w:rPr>
      </w:pPr>
      <w:r w:rsidRPr="00A32AC4">
        <w:rPr>
          <w:rFonts w:ascii="仿宋" w:hAnsi="仿宋" w:hint="eastAsia"/>
          <w:szCs w:val="32"/>
        </w:rPr>
        <w:t>副组长：汤国锴  副局长</w:t>
      </w:r>
    </w:p>
    <w:p w:rsidR="00A32AC4" w:rsidRPr="00A32AC4" w:rsidRDefault="00A32AC4" w:rsidP="00FF698B">
      <w:pPr>
        <w:spacing w:line="550" w:lineRule="exact"/>
        <w:ind w:firstLineChars="618" w:firstLine="1984"/>
        <w:rPr>
          <w:rFonts w:ascii="仿宋" w:hAnsi="仿宋" w:hint="eastAsia"/>
          <w:szCs w:val="32"/>
        </w:rPr>
      </w:pPr>
      <w:r w:rsidRPr="00A32AC4">
        <w:rPr>
          <w:rFonts w:ascii="仿宋" w:hAnsi="仿宋" w:hint="eastAsia"/>
          <w:szCs w:val="32"/>
        </w:rPr>
        <w:t>谭向阳  副局长</w:t>
      </w:r>
    </w:p>
    <w:p w:rsidR="00A32AC4" w:rsidRPr="00A32AC4" w:rsidRDefault="00A32AC4" w:rsidP="00A32AC4">
      <w:pPr>
        <w:spacing w:line="550" w:lineRule="exact"/>
        <w:ind w:firstLineChars="200" w:firstLine="642"/>
        <w:rPr>
          <w:rFonts w:ascii="仿宋" w:hAnsi="仿宋" w:hint="eastAsia"/>
          <w:szCs w:val="32"/>
        </w:rPr>
      </w:pPr>
      <w:r w:rsidRPr="00A32AC4">
        <w:rPr>
          <w:rFonts w:ascii="仿宋" w:hAnsi="仿宋" w:hint="eastAsia"/>
          <w:szCs w:val="32"/>
        </w:rPr>
        <w:t>成  员：李永昭  农产品质量安全与市场信息化股股长</w:t>
      </w:r>
    </w:p>
    <w:p w:rsidR="00A32AC4" w:rsidRPr="00A32AC4" w:rsidRDefault="00A32AC4" w:rsidP="00FF698B">
      <w:pPr>
        <w:spacing w:line="550" w:lineRule="exact"/>
        <w:ind w:leftChars="618" w:left="3400" w:hangingChars="441" w:hanging="1416"/>
        <w:rPr>
          <w:rFonts w:ascii="仿宋" w:hAnsi="仿宋" w:hint="eastAsia"/>
          <w:szCs w:val="32"/>
        </w:rPr>
      </w:pPr>
      <w:r w:rsidRPr="00A32AC4">
        <w:rPr>
          <w:rFonts w:ascii="仿宋" w:hAnsi="仿宋" w:hint="eastAsia"/>
          <w:szCs w:val="32"/>
        </w:rPr>
        <w:t>林芳源  种植业管理股股长（“利剑1号”行动牵头股室）</w:t>
      </w:r>
    </w:p>
    <w:p w:rsidR="00A32AC4" w:rsidRPr="00A32AC4" w:rsidRDefault="00A32AC4" w:rsidP="00FF698B">
      <w:pPr>
        <w:spacing w:line="550" w:lineRule="exact"/>
        <w:ind w:leftChars="618" w:left="3400" w:hangingChars="441" w:hanging="1416"/>
        <w:rPr>
          <w:rFonts w:ascii="仿宋" w:hAnsi="仿宋" w:hint="eastAsia"/>
          <w:szCs w:val="32"/>
        </w:rPr>
      </w:pPr>
      <w:r w:rsidRPr="00A32AC4">
        <w:rPr>
          <w:rFonts w:ascii="仿宋" w:hAnsi="仿宋" w:hint="eastAsia"/>
          <w:szCs w:val="32"/>
        </w:rPr>
        <w:t>赵章成  畜牧业管理股股长（“利剑2号”行动牵头股室）</w:t>
      </w:r>
    </w:p>
    <w:p w:rsidR="00A32AC4" w:rsidRPr="00A32AC4" w:rsidRDefault="00A32AC4" w:rsidP="00FF698B">
      <w:pPr>
        <w:spacing w:line="550" w:lineRule="exact"/>
        <w:ind w:leftChars="618" w:left="3400" w:hangingChars="441" w:hanging="1416"/>
        <w:rPr>
          <w:rFonts w:ascii="仿宋" w:hAnsi="仿宋" w:hint="eastAsia"/>
          <w:szCs w:val="32"/>
        </w:rPr>
      </w:pPr>
      <w:r w:rsidRPr="00A32AC4">
        <w:rPr>
          <w:rFonts w:ascii="仿宋" w:hAnsi="仿宋" w:hint="eastAsia"/>
          <w:szCs w:val="32"/>
        </w:rPr>
        <w:t>余焯棉  渔业资源保护与发展股股长（“利剑3号”行动牵头股室）</w:t>
      </w:r>
    </w:p>
    <w:p w:rsidR="00A32AC4" w:rsidRPr="00A32AC4" w:rsidRDefault="00A32AC4" w:rsidP="00FF698B">
      <w:pPr>
        <w:spacing w:line="550" w:lineRule="exact"/>
        <w:ind w:leftChars="618" w:left="3400" w:hangingChars="441" w:hanging="1416"/>
        <w:rPr>
          <w:rFonts w:ascii="仿宋" w:hAnsi="仿宋" w:hint="eastAsia"/>
          <w:szCs w:val="32"/>
        </w:rPr>
      </w:pPr>
      <w:r w:rsidRPr="00A32AC4">
        <w:rPr>
          <w:rFonts w:ascii="仿宋" w:hAnsi="仿宋" w:hint="eastAsia"/>
          <w:szCs w:val="32"/>
        </w:rPr>
        <w:t>陆立驹  执法股股长</w:t>
      </w:r>
    </w:p>
    <w:p w:rsidR="00A32AC4" w:rsidRPr="00A32AC4" w:rsidRDefault="00A32AC4" w:rsidP="00FF698B">
      <w:pPr>
        <w:spacing w:line="550" w:lineRule="exact"/>
        <w:ind w:leftChars="618" w:left="3400" w:hangingChars="441" w:hanging="1416"/>
        <w:rPr>
          <w:rFonts w:ascii="仿宋" w:hAnsi="仿宋" w:hint="eastAsia"/>
          <w:szCs w:val="32"/>
        </w:rPr>
      </w:pPr>
      <w:r w:rsidRPr="00A32AC4">
        <w:rPr>
          <w:rFonts w:ascii="仿宋" w:hAnsi="仿宋" w:hint="eastAsia"/>
          <w:szCs w:val="32"/>
        </w:rPr>
        <w:t>李尚胜  广东省渔政总队新会大队大队长</w:t>
      </w:r>
    </w:p>
    <w:p w:rsidR="00A32AC4" w:rsidRPr="00A32AC4" w:rsidRDefault="00A32AC4" w:rsidP="00FF698B">
      <w:pPr>
        <w:spacing w:line="550" w:lineRule="exact"/>
        <w:ind w:leftChars="618" w:left="3400" w:hangingChars="441" w:hanging="1416"/>
        <w:rPr>
          <w:rFonts w:ascii="仿宋" w:hAnsi="仿宋" w:hint="eastAsia"/>
          <w:szCs w:val="32"/>
        </w:rPr>
      </w:pPr>
      <w:r w:rsidRPr="00A32AC4">
        <w:rPr>
          <w:rFonts w:ascii="仿宋" w:hAnsi="仿宋" w:hint="eastAsia"/>
          <w:szCs w:val="32"/>
        </w:rPr>
        <w:t>黄锦沛  区动物防疫监督所所长</w:t>
      </w:r>
    </w:p>
    <w:p w:rsidR="00A32AC4" w:rsidRPr="00A32AC4" w:rsidRDefault="00A32AC4" w:rsidP="00A32AC4">
      <w:pPr>
        <w:spacing w:line="550" w:lineRule="exact"/>
        <w:ind w:firstLineChars="200" w:firstLine="642"/>
        <w:rPr>
          <w:rFonts w:ascii="仿宋" w:hAnsi="仿宋" w:hint="eastAsia"/>
          <w:szCs w:val="32"/>
        </w:rPr>
      </w:pPr>
      <w:r w:rsidRPr="00A32AC4">
        <w:rPr>
          <w:rFonts w:ascii="仿宋" w:hAnsi="仿宋" w:hint="eastAsia"/>
          <w:szCs w:val="32"/>
        </w:rPr>
        <w:t>工作组下设办公室，办公室设在农产品质量安全与市场信息化股，负责日常统筹协调，指导推进各地开展整治行动。</w:t>
      </w:r>
    </w:p>
    <w:p w:rsidR="00A32AC4" w:rsidRPr="00A32AC4" w:rsidRDefault="00A32AC4" w:rsidP="00A32AC4">
      <w:pPr>
        <w:spacing w:line="550" w:lineRule="exact"/>
        <w:ind w:firstLineChars="200" w:firstLine="642"/>
        <w:rPr>
          <w:rFonts w:ascii="仿宋" w:hAnsi="仿宋" w:hint="eastAsia"/>
          <w:szCs w:val="32"/>
        </w:rPr>
      </w:pPr>
      <w:r w:rsidRPr="00A32AC4">
        <w:rPr>
          <w:rFonts w:ascii="仿宋" w:hAnsi="仿宋" w:hint="eastAsia"/>
          <w:szCs w:val="32"/>
        </w:rPr>
        <w:t>（二）加强协调配合。农业农村部门要加强与公安、市场监管等相关部门的协调配合，建立健全信息共享、会商研判、</w:t>
      </w:r>
      <w:r w:rsidRPr="00A32AC4">
        <w:rPr>
          <w:rFonts w:ascii="仿宋" w:hAnsi="仿宋" w:hint="eastAsia"/>
          <w:szCs w:val="32"/>
        </w:rPr>
        <w:lastRenderedPageBreak/>
        <w:t xml:space="preserve">联合办案协作机制。农产品质量安全与市场信息化股统筹协调、强化指导，种植业管理股、畜牧业管理股、渔业资源保护与发展股各司其职，认真落实本部门相关工作，执法部门加强农产品质量安全执法。 </w:t>
      </w:r>
    </w:p>
    <w:p w:rsidR="00A32AC4" w:rsidRPr="00A32AC4" w:rsidRDefault="00A32AC4" w:rsidP="00A32AC4">
      <w:pPr>
        <w:spacing w:line="550" w:lineRule="exact"/>
        <w:ind w:firstLineChars="200" w:firstLine="642"/>
        <w:rPr>
          <w:rFonts w:ascii="仿宋" w:hAnsi="仿宋" w:hint="eastAsia"/>
          <w:szCs w:val="32"/>
        </w:rPr>
      </w:pPr>
      <w:r w:rsidRPr="00A32AC4">
        <w:rPr>
          <w:rFonts w:ascii="仿宋" w:hAnsi="仿宋" w:hint="eastAsia"/>
          <w:szCs w:val="32"/>
        </w:rPr>
        <w:t>（三）做好宣传引导。各责任股室、各镇（街）农业农村部门要以公众号、网站、横幅等多种形式加大宣传力度，着重宣传“利剑”行动措施和成效，曝光典型案例，形成整治行动的强大声势，震慑违法犯罪分子。提供投诉举报的受理电话，投诉事件由相关职能部门负责受理，深入群众听取意见，打开大门接受监督，引导全社会积极参与农产品质量安全监管，强化社会共治，营造良好的舆论氛围。</w:t>
      </w:r>
    </w:p>
    <w:p w:rsidR="00A32AC4" w:rsidRPr="00A32AC4" w:rsidRDefault="00A32AC4" w:rsidP="00A32AC4">
      <w:pPr>
        <w:spacing w:line="550" w:lineRule="exact"/>
        <w:ind w:firstLineChars="200" w:firstLine="642"/>
        <w:rPr>
          <w:rFonts w:ascii="仿宋" w:hAnsi="仿宋" w:hint="eastAsia"/>
          <w:szCs w:val="32"/>
        </w:rPr>
        <w:sectPr w:rsidR="00A32AC4" w:rsidRPr="00A32AC4">
          <w:footerReference w:type="default" r:id="rId8"/>
          <w:footerReference w:type="first" r:id="rId9"/>
          <w:pgSz w:w="11906" w:h="16838"/>
          <w:pgMar w:top="2041" w:right="1418" w:bottom="1418" w:left="1531" w:header="851" w:footer="992" w:gutter="0"/>
          <w:pgNumType w:start="1"/>
          <w:cols w:space="720"/>
          <w:titlePg/>
          <w:docGrid w:type="linesAndChars" w:linePitch="308" w:charSpace="205"/>
        </w:sectPr>
      </w:pPr>
      <w:r w:rsidRPr="00A32AC4">
        <w:rPr>
          <w:rFonts w:ascii="仿宋" w:hAnsi="仿宋" w:hint="eastAsia"/>
          <w:szCs w:val="32"/>
        </w:rPr>
        <w:t>（四）及时报送信息。建立固定的整治信息报送机制，种植业管理股、畜牧业管理股、渔业资源保护和发展股每月20日前报送截至当时的农产品质量安全专项整治“利剑”行动统计表（附件2）、执法股报送问题发现查处台账（附件3）、农产品质量安全与市场信息化股监督抽查不合格样品统计表（附件4）报送至工作组办公室（联系人：唐国权，6373927）。移送司法机关的农产品案件要报送详细案情。2020年11月20日前，各有关股室报送整治工作总结（包括整体情况、主要措施、存在的问题、下一步工作安排等）。</w:t>
      </w:r>
    </w:p>
    <w:p w:rsidR="00A32AC4" w:rsidRPr="001062AD" w:rsidRDefault="00A32AC4" w:rsidP="00A32AC4">
      <w:pPr>
        <w:pStyle w:val="a9"/>
        <w:tabs>
          <w:tab w:val="left" w:pos="6930"/>
        </w:tabs>
        <w:adjustRightInd w:val="0"/>
        <w:snapToGrid w:val="0"/>
        <w:spacing w:before="0" w:beforeAutospacing="0" w:after="0" w:afterAutospacing="0" w:line="560" w:lineRule="exact"/>
        <w:jc w:val="both"/>
        <w:rPr>
          <w:rFonts w:ascii="仿宋" w:eastAsia="仿宋" w:hAnsi="仿宋" w:cs="黑体" w:hint="eastAsia"/>
          <w:kern w:val="2"/>
          <w:sz w:val="32"/>
          <w:szCs w:val="32"/>
        </w:rPr>
      </w:pPr>
      <w:r w:rsidRPr="001062AD">
        <w:rPr>
          <w:rFonts w:ascii="仿宋" w:eastAsia="仿宋" w:hAnsi="仿宋" w:cs="黑体" w:hint="eastAsia"/>
          <w:kern w:val="2"/>
          <w:sz w:val="32"/>
          <w:szCs w:val="32"/>
        </w:rPr>
        <w:lastRenderedPageBreak/>
        <w:t>附件2：</w:t>
      </w:r>
    </w:p>
    <w:p w:rsidR="00A32AC4" w:rsidRDefault="00A32AC4" w:rsidP="00A32AC4">
      <w:pPr>
        <w:pStyle w:val="a9"/>
        <w:tabs>
          <w:tab w:val="left" w:pos="6930"/>
        </w:tabs>
        <w:adjustRightInd w:val="0"/>
        <w:snapToGrid w:val="0"/>
        <w:spacing w:beforeLines="50" w:beforeAutospacing="0" w:afterLines="50" w:afterAutospacing="0" w:line="560" w:lineRule="exact"/>
        <w:jc w:val="center"/>
        <w:rPr>
          <w:rFonts w:ascii="方正小标宋简体" w:eastAsia="方正小标宋简体" w:hAnsi="方正小标宋简体" w:cs="方正小标宋简体" w:hint="eastAsia"/>
          <w:bCs/>
          <w:sz w:val="44"/>
          <w:szCs w:val="44"/>
          <w:lang/>
        </w:rPr>
      </w:pPr>
      <w:r>
        <w:rPr>
          <w:rFonts w:ascii="方正小标宋简体" w:eastAsia="方正小标宋简体" w:hAnsi="方正小标宋简体" w:cs="方正小标宋简体" w:hint="eastAsia"/>
          <w:bCs/>
          <w:sz w:val="44"/>
          <w:szCs w:val="44"/>
          <w:lang/>
        </w:rPr>
        <w:t>2020年6</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lang/>
        </w:rPr>
        <w:t>XX月份农产品质量安全专项整治“利剑”行动统计表</w:t>
      </w:r>
    </w:p>
    <w:p w:rsidR="00A32AC4" w:rsidRDefault="00A32AC4" w:rsidP="00A32AC4">
      <w:pPr>
        <w:pStyle w:val="a9"/>
        <w:tabs>
          <w:tab w:val="left" w:pos="6930"/>
        </w:tabs>
        <w:adjustRightInd w:val="0"/>
        <w:snapToGrid w:val="0"/>
        <w:spacing w:before="0" w:beforeAutospacing="0" w:after="0" w:afterAutospacing="0" w:line="560" w:lineRule="exact"/>
        <w:jc w:val="both"/>
        <w:rPr>
          <w:rFonts w:ascii="仿宋_GB2312" w:eastAsia="仿宋_GB2312" w:hAnsi="仿宋_GB2312" w:cs="仿宋_GB2312" w:hint="eastAsia"/>
          <w:lang/>
        </w:rPr>
      </w:pPr>
      <w:r>
        <w:rPr>
          <w:rFonts w:ascii="仿宋_GB2312" w:eastAsia="仿宋_GB2312" w:hAnsi="仿宋_GB2312" w:cs="仿宋_GB2312" w:hint="eastAsia"/>
          <w:lang/>
        </w:rPr>
        <w:t>填报单位：（加盖公章）                                                                 填报时间：</w:t>
      </w:r>
    </w:p>
    <w:tbl>
      <w:tblPr>
        <w:tblW w:w="15329" w:type="dxa"/>
        <w:tblInd w:w="-329" w:type="dxa"/>
        <w:tblLayout w:type="fixed"/>
        <w:tblCellMar>
          <w:top w:w="15" w:type="dxa"/>
          <w:left w:w="15" w:type="dxa"/>
          <w:bottom w:w="15" w:type="dxa"/>
          <w:right w:w="15" w:type="dxa"/>
        </w:tblCellMar>
        <w:tblLook w:val="0000"/>
      </w:tblPr>
      <w:tblGrid>
        <w:gridCol w:w="804"/>
        <w:gridCol w:w="698"/>
        <w:gridCol w:w="1698"/>
        <w:gridCol w:w="856"/>
        <w:gridCol w:w="855"/>
        <w:gridCol w:w="713"/>
        <w:gridCol w:w="999"/>
        <w:gridCol w:w="1000"/>
        <w:gridCol w:w="999"/>
        <w:gridCol w:w="999"/>
        <w:gridCol w:w="856"/>
        <w:gridCol w:w="1142"/>
        <w:gridCol w:w="712"/>
        <w:gridCol w:w="1000"/>
        <w:gridCol w:w="999"/>
        <w:gridCol w:w="999"/>
      </w:tblGrid>
      <w:tr w:rsidR="00A32AC4" w:rsidTr="00A32AC4">
        <w:trPr>
          <w:trHeight w:val="294"/>
          <w:tblHeader/>
        </w:trPr>
        <w:tc>
          <w:tcPr>
            <w:tcW w:w="804" w:type="dxa"/>
            <w:tcBorders>
              <w:top w:val="single" w:sz="4" w:space="0" w:color="000000"/>
              <w:left w:val="single" w:sz="4" w:space="0" w:color="000000"/>
              <w:bottom w:val="single" w:sz="4" w:space="0" w:color="000000"/>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行动</w:t>
            </w:r>
          </w:p>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名称</w:t>
            </w:r>
          </w:p>
        </w:tc>
        <w:tc>
          <w:tcPr>
            <w:tcW w:w="2396" w:type="dxa"/>
            <w:gridSpan w:val="2"/>
            <w:tcBorders>
              <w:top w:val="single" w:sz="4" w:space="0" w:color="000000"/>
              <w:left w:val="single" w:sz="4" w:space="0" w:color="auto"/>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kern w:val="0"/>
                <w:sz w:val="21"/>
                <w:szCs w:val="21"/>
                <w:lang/>
              </w:rPr>
            </w:pPr>
            <w:r>
              <w:rPr>
                <w:rFonts w:ascii="仿宋_GB2312" w:eastAsia="仿宋_GB2312" w:hAnsi="仿宋_GB2312" w:cs="仿宋_GB2312" w:hint="eastAsia"/>
                <w:kern w:val="0"/>
                <w:sz w:val="21"/>
                <w:szCs w:val="21"/>
                <w:lang/>
              </w:rPr>
              <w:t>重点产品</w:t>
            </w:r>
          </w:p>
        </w:tc>
        <w:tc>
          <w:tcPr>
            <w:tcW w:w="856" w:type="dxa"/>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r>
              <w:rPr>
                <w:rFonts w:ascii="仿宋_GB2312" w:eastAsia="仿宋_GB2312" w:hAnsi="仿宋_GB2312" w:cs="仿宋_GB2312" w:hint="eastAsia"/>
                <w:kern w:val="0"/>
                <w:sz w:val="21"/>
                <w:szCs w:val="21"/>
                <w:lang/>
              </w:rPr>
              <w:t>出动监管执法人员</w:t>
            </w:r>
            <w:r>
              <w:rPr>
                <w:rFonts w:ascii="仿宋_GB2312" w:eastAsia="仿宋_GB2312" w:hAnsi="仿宋_GB2312" w:cs="仿宋_GB2312" w:hint="eastAsia"/>
                <w:kern w:val="0"/>
                <w:sz w:val="21"/>
                <w:szCs w:val="21"/>
                <w:lang/>
              </w:rPr>
              <w:br/>
              <w:t>（人次）</w:t>
            </w:r>
          </w:p>
        </w:tc>
        <w:tc>
          <w:tcPr>
            <w:tcW w:w="855" w:type="dxa"/>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r>
              <w:rPr>
                <w:rFonts w:ascii="仿宋_GB2312" w:eastAsia="仿宋_GB2312" w:hAnsi="仿宋_GB2312" w:cs="仿宋_GB2312" w:hint="eastAsia"/>
                <w:kern w:val="0"/>
                <w:sz w:val="21"/>
                <w:szCs w:val="21"/>
                <w:lang/>
              </w:rPr>
              <w:t>检查生产经营主体（家次）</w:t>
            </w:r>
          </w:p>
        </w:tc>
        <w:tc>
          <w:tcPr>
            <w:tcW w:w="713" w:type="dxa"/>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r>
              <w:rPr>
                <w:rFonts w:ascii="仿宋_GB2312" w:eastAsia="仿宋_GB2312" w:hAnsi="仿宋_GB2312" w:cs="仿宋_GB2312" w:hint="eastAsia"/>
                <w:kern w:val="0"/>
                <w:sz w:val="21"/>
                <w:szCs w:val="21"/>
                <w:lang/>
              </w:rPr>
              <w:t>发现</w:t>
            </w:r>
            <w:r>
              <w:rPr>
                <w:rFonts w:ascii="仿宋_GB2312" w:eastAsia="仿宋_GB2312" w:hAnsi="仿宋_GB2312" w:cs="仿宋_GB2312" w:hint="eastAsia"/>
                <w:kern w:val="0"/>
                <w:sz w:val="21"/>
                <w:szCs w:val="21"/>
                <w:lang/>
              </w:rPr>
              <w:br/>
              <w:t>质量安全问题</w:t>
            </w:r>
            <w:r>
              <w:rPr>
                <w:rFonts w:ascii="仿宋_GB2312" w:eastAsia="仿宋_GB2312" w:hAnsi="仿宋_GB2312" w:cs="仿宋_GB2312" w:hint="eastAsia"/>
                <w:kern w:val="0"/>
                <w:sz w:val="21"/>
                <w:szCs w:val="21"/>
                <w:lang/>
              </w:rPr>
              <w:br/>
              <w:t>（个）</w:t>
            </w:r>
          </w:p>
        </w:tc>
        <w:tc>
          <w:tcPr>
            <w:tcW w:w="999" w:type="dxa"/>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r>
              <w:rPr>
                <w:rFonts w:ascii="仿宋_GB2312" w:eastAsia="仿宋_GB2312" w:hAnsi="仿宋_GB2312" w:cs="仿宋_GB2312" w:hint="eastAsia"/>
                <w:kern w:val="0"/>
                <w:sz w:val="21"/>
                <w:szCs w:val="21"/>
                <w:lang/>
              </w:rPr>
              <w:t>行政执法案件数</w:t>
            </w:r>
            <w:r>
              <w:rPr>
                <w:rFonts w:ascii="仿宋_GB2312" w:eastAsia="仿宋_GB2312" w:hAnsi="仿宋_GB2312" w:cs="仿宋_GB2312" w:hint="eastAsia"/>
                <w:kern w:val="0"/>
                <w:sz w:val="21"/>
                <w:szCs w:val="21"/>
                <w:lang/>
              </w:rPr>
              <w:br/>
              <w:t>（个）</w:t>
            </w:r>
          </w:p>
        </w:tc>
        <w:tc>
          <w:tcPr>
            <w:tcW w:w="1000" w:type="dxa"/>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r>
              <w:rPr>
                <w:rFonts w:ascii="仿宋_GB2312" w:eastAsia="仿宋_GB2312" w:hAnsi="仿宋_GB2312" w:cs="仿宋_GB2312" w:hint="eastAsia"/>
                <w:kern w:val="0"/>
                <w:sz w:val="21"/>
                <w:szCs w:val="21"/>
                <w:lang/>
              </w:rPr>
              <w:t>移送司法案件数</w:t>
            </w:r>
            <w:r>
              <w:rPr>
                <w:rFonts w:ascii="仿宋_GB2312" w:eastAsia="仿宋_GB2312" w:hAnsi="仿宋_GB2312" w:cs="仿宋_GB2312" w:hint="eastAsia"/>
                <w:kern w:val="0"/>
                <w:sz w:val="21"/>
                <w:szCs w:val="21"/>
                <w:lang/>
              </w:rPr>
              <w:br/>
              <w:t>（个）</w:t>
            </w:r>
          </w:p>
        </w:tc>
        <w:tc>
          <w:tcPr>
            <w:tcW w:w="999" w:type="dxa"/>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r>
              <w:rPr>
                <w:rFonts w:ascii="仿宋_GB2312" w:eastAsia="仿宋_GB2312" w:hAnsi="仿宋_GB2312" w:cs="仿宋_GB2312" w:hint="eastAsia"/>
                <w:kern w:val="0"/>
                <w:sz w:val="21"/>
                <w:szCs w:val="21"/>
                <w:lang/>
              </w:rPr>
              <w:t>销毁问题产品数量（吨）</w:t>
            </w:r>
          </w:p>
        </w:tc>
        <w:tc>
          <w:tcPr>
            <w:tcW w:w="999" w:type="dxa"/>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r>
              <w:rPr>
                <w:rFonts w:ascii="仿宋_GB2312" w:eastAsia="仿宋_GB2312" w:hAnsi="仿宋_GB2312" w:cs="仿宋_GB2312" w:hint="eastAsia"/>
                <w:kern w:val="0"/>
                <w:sz w:val="21"/>
                <w:szCs w:val="21"/>
                <w:lang/>
              </w:rPr>
              <w:t>涉及</w:t>
            </w:r>
            <w:r>
              <w:rPr>
                <w:rFonts w:ascii="仿宋_GB2312" w:eastAsia="仿宋_GB2312" w:hAnsi="仿宋_GB2312" w:cs="仿宋_GB2312" w:hint="eastAsia"/>
                <w:kern w:val="0"/>
                <w:sz w:val="21"/>
                <w:szCs w:val="21"/>
                <w:lang/>
              </w:rPr>
              <w:br/>
              <w:t>金额</w:t>
            </w:r>
            <w:r>
              <w:rPr>
                <w:rFonts w:ascii="仿宋_GB2312" w:eastAsia="仿宋_GB2312" w:hAnsi="仿宋_GB2312" w:cs="仿宋_GB2312" w:hint="eastAsia"/>
                <w:kern w:val="0"/>
                <w:sz w:val="21"/>
                <w:szCs w:val="21"/>
                <w:lang/>
              </w:rPr>
              <w:br/>
              <w:t>（万元）</w:t>
            </w:r>
          </w:p>
        </w:tc>
        <w:tc>
          <w:tcPr>
            <w:tcW w:w="856" w:type="dxa"/>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r>
              <w:rPr>
                <w:rFonts w:ascii="仿宋_GB2312" w:eastAsia="仿宋_GB2312" w:hAnsi="仿宋_GB2312" w:cs="仿宋_GB2312" w:hint="eastAsia"/>
                <w:kern w:val="0"/>
                <w:sz w:val="21"/>
                <w:szCs w:val="21"/>
                <w:lang/>
              </w:rPr>
              <w:t>开展监督抽查样品数</w:t>
            </w:r>
            <w:r>
              <w:rPr>
                <w:rFonts w:ascii="仿宋_GB2312" w:eastAsia="仿宋_GB2312" w:hAnsi="仿宋_GB2312" w:cs="仿宋_GB2312" w:hint="eastAsia"/>
                <w:kern w:val="0"/>
                <w:sz w:val="21"/>
                <w:szCs w:val="21"/>
                <w:lang/>
              </w:rPr>
              <w:br/>
              <w:t>(批次）</w:t>
            </w:r>
          </w:p>
        </w:tc>
        <w:tc>
          <w:tcPr>
            <w:tcW w:w="1142" w:type="dxa"/>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r>
              <w:rPr>
                <w:rFonts w:ascii="仿宋_GB2312" w:eastAsia="仿宋_GB2312" w:hAnsi="仿宋_GB2312" w:cs="仿宋_GB2312" w:hint="eastAsia"/>
                <w:kern w:val="0"/>
                <w:sz w:val="21"/>
                <w:szCs w:val="21"/>
                <w:lang/>
              </w:rPr>
              <w:t>监督抽查检出不合格样品数</w:t>
            </w:r>
            <w:r>
              <w:rPr>
                <w:rFonts w:ascii="仿宋_GB2312" w:eastAsia="仿宋_GB2312" w:hAnsi="仿宋_GB2312" w:cs="仿宋_GB2312" w:hint="eastAsia"/>
                <w:kern w:val="0"/>
                <w:sz w:val="21"/>
                <w:szCs w:val="21"/>
                <w:lang/>
              </w:rPr>
              <w:br/>
              <w:t>（批次）</w:t>
            </w:r>
          </w:p>
        </w:tc>
        <w:tc>
          <w:tcPr>
            <w:tcW w:w="712" w:type="dxa"/>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r>
              <w:rPr>
                <w:rFonts w:ascii="仿宋_GB2312" w:eastAsia="仿宋_GB2312" w:hAnsi="仿宋_GB2312" w:cs="仿宋_GB2312" w:hint="eastAsia"/>
                <w:kern w:val="0"/>
                <w:sz w:val="21"/>
                <w:szCs w:val="21"/>
                <w:lang/>
              </w:rPr>
              <w:t>媒体宣传（次）</w:t>
            </w:r>
          </w:p>
        </w:tc>
        <w:tc>
          <w:tcPr>
            <w:tcW w:w="1000" w:type="dxa"/>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r>
              <w:rPr>
                <w:rFonts w:ascii="仿宋_GB2312" w:eastAsia="仿宋_GB2312" w:hAnsi="仿宋_GB2312" w:cs="仿宋_GB2312" w:hint="eastAsia"/>
                <w:kern w:val="0"/>
                <w:sz w:val="21"/>
                <w:szCs w:val="21"/>
                <w:lang/>
              </w:rPr>
              <w:t>发放宣传材料（份）</w:t>
            </w:r>
          </w:p>
        </w:tc>
        <w:tc>
          <w:tcPr>
            <w:tcW w:w="999" w:type="dxa"/>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r>
              <w:rPr>
                <w:rFonts w:ascii="仿宋_GB2312" w:eastAsia="仿宋_GB2312" w:hAnsi="仿宋_GB2312" w:cs="仿宋_GB2312" w:hint="eastAsia"/>
                <w:kern w:val="0"/>
                <w:sz w:val="21"/>
                <w:szCs w:val="21"/>
                <w:lang/>
              </w:rPr>
              <w:t>指导</w:t>
            </w:r>
            <w:r>
              <w:rPr>
                <w:rFonts w:ascii="仿宋_GB2312" w:eastAsia="仿宋_GB2312" w:hAnsi="仿宋_GB2312" w:cs="仿宋_GB2312" w:hint="eastAsia"/>
                <w:kern w:val="0"/>
                <w:sz w:val="21"/>
                <w:szCs w:val="21"/>
                <w:lang/>
              </w:rPr>
              <w:br/>
              <w:t>培训</w:t>
            </w:r>
            <w:r>
              <w:rPr>
                <w:rFonts w:ascii="仿宋_GB2312" w:eastAsia="仿宋_GB2312" w:hAnsi="仿宋_GB2312" w:cs="仿宋_GB2312" w:hint="eastAsia"/>
                <w:kern w:val="0"/>
                <w:sz w:val="21"/>
                <w:szCs w:val="21"/>
                <w:lang/>
              </w:rPr>
              <w:br/>
              <w:t>（场次）</w:t>
            </w:r>
          </w:p>
        </w:tc>
        <w:tc>
          <w:tcPr>
            <w:tcW w:w="999" w:type="dxa"/>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r>
              <w:rPr>
                <w:rFonts w:ascii="仿宋_GB2312" w:eastAsia="仿宋_GB2312" w:hAnsi="仿宋_GB2312" w:cs="仿宋_GB2312" w:hint="eastAsia"/>
                <w:kern w:val="0"/>
                <w:sz w:val="21"/>
                <w:szCs w:val="21"/>
                <w:lang/>
              </w:rPr>
              <w:t>指导</w:t>
            </w:r>
            <w:r>
              <w:rPr>
                <w:rFonts w:ascii="仿宋_GB2312" w:eastAsia="仿宋_GB2312" w:hAnsi="仿宋_GB2312" w:cs="仿宋_GB2312" w:hint="eastAsia"/>
                <w:kern w:val="0"/>
                <w:sz w:val="21"/>
                <w:szCs w:val="21"/>
                <w:lang/>
              </w:rPr>
              <w:br/>
              <w:t>培训</w:t>
            </w:r>
            <w:r>
              <w:rPr>
                <w:rFonts w:ascii="仿宋_GB2312" w:eastAsia="仿宋_GB2312" w:hAnsi="仿宋_GB2312" w:cs="仿宋_GB2312" w:hint="eastAsia"/>
                <w:kern w:val="0"/>
                <w:sz w:val="21"/>
                <w:szCs w:val="21"/>
                <w:lang/>
              </w:rPr>
              <w:br/>
              <w:t>（人次）</w:t>
            </w:r>
          </w:p>
        </w:tc>
      </w:tr>
      <w:tr w:rsidR="00A32AC4" w:rsidTr="00A32AC4">
        <w:trPr>
          <w:trHeight w:val="19"/>
        </w:trPr>
        <w:tc>
          <w:tcPr>
            <w:tcW w:w="804" w:type="dxa"/>
            <w:vMerge w:val="restart"/>
            <w:tcBorders>
              <w:top w:val="single" w:sz="4" w:space="0" w:color="000000"/>
              <w:left w:val="single" w:sz="4" w:space="0" w:color="000000"/>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“利剑1号”行动</w:t>
            </w:r>
          </w:p>
        </w:tc>
        <w:tc>
          <w:tcPr>
            <w:tcW w:w="698" w:type="dxa"/>
            <w:vMerge w:val="restart"/>
            <w:tcBorders>
              <w:top w:val="single" w:sz="4" w:space="0" w:color="000000"/>
              <w:left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kern w:val="0"/>
                <w:sz w:val="21"/>
                <w:szCs w:val="21"/>
                <w:lang/>
              </w:rPr>
            </w:pPr>
            <w:r>
              <w:rPr>
                <w:rFonts w:ascii="仿宋_GB2312" w:eastAsia="仿宋_GB2312" w:hAnsi="仿宋_GB2312" w:cs="仿宋_GB2312" w:hint="eastAsia"/>
                <w:kern w:val="0"/>
                <w:sz w:val="21"/>
                <w:szCs w:val="21"/>
                <w:lang/>
              </w:rPr>
              <w:t>蔬菜、水果等种植业产品</w:t>
            </w:r>
          </w:p>
        </w:tc>
        <w:tc>
          <w:tcPr>
            <w:tcW w:w="1698" w:type="dxa"/>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r>
              <w:rPr>
                <w:rFonts w:ascii="仿宋_GB2312" w:eastAsia="仿宋_GB2312" w:hAnsi="仿宋_GB2312" w:cs="仿宋_GB2312" w:hint="eastAsia"/>
                <w:kern w:val="0"/>
                <w:sz w:val="21"/>
                <w:szCs w:val="21"/>
                <w:lang/>
              </w:rPr>
              <w:t>使用蔬菜、水果禁用药物</w:t>
            </w:r>
          </w:p>
        </w:tc>
        <w:tc>
          <w:tcPr>
            <w:tcW w:w="856" w:type="dxa"/>
            <w:vMerge w:val="restart"/>
            <w:tcBorders>
              <w:top w:val="single" w:sz="4" w:space="0" w:color="000000"/>
              <w:left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855" w:type="dxa"/>
            <w:vMerge w:val="restart"/>
            <w:tcBorders>
              <w:top w:val="single" w:sz="4" w:space="0" w:color="000000"/>
              <w:left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713" w:type="dxa"/>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val="restart"/>
            <w:tcBorders>
              <w:top w:val="single" w:sz="4" w:space="0" w:color="000000"/>
              <w:left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val="restart"/>
            <w:tcBorders>
              <w:top w:val="single" w:sz="4" w:space="0" w:color="000000"/>
              <w:left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856" w:type="dxa"/>
            <w:vMerge w:val="restart"/>
            <w:tcBorders>
              <w:top w:val="single" w:sz="4" w:space="0" w:color="000000"/>
              <w:left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712" w:type="dxa"/>
            <w:vMerge w:val="restart"/>
            <w:tcBorders>
              <w:top w:val="single" w:sz="4" w:space="0" w:color="000000"/>
              <w:left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000" w:type="dxa"/>
            <w:vMerge w:val="restart"/>
            <w:tcBorders>
              <w:top w:val="single" w:sz="4" w:space="0" w:color="000000"/>
              <w:left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val="restart"/>
            <w:tcBorders>
              <w:top w:val="single" w:sz="4" w:space="0" w:color="000000"/>
              <w:left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val="restart"/>
            <w:tcBorders>
              <w:top w:val="single" w:sz="4" w:space="0" w:color="000000"/>
              <w:left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r>
      <w:tr w:rsidR="00A32AC4" w:rsidTr="00A32AC4">
        <w:trPr>
          <w:trHeight w:val="4"/>
        </w:trPr>
        <w:tc>
          <w:tcPr>
            <w:tcW w:w="804" w:type="dxa"/>
            <w:vMerge/>
            <w:tcBorders>
              <w:left w:val="single" w:sz="4" w:space="0" w:color="000000"/>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698" w:type="dxa"/>
            <w:vMerge/>
            <w:tcBorders>
              <w:left w:val="single" w:sz="4" w:space="0" w:color="auto"/>
              <w:bottom w:val="single" w:sz="4" w:space="0" w:color="auto"/>
              <w:right w:val="single" w:sz="4" w:space="0" w:color="000000"/>
            </w:tcBorders>
            <w:vAlign w:val="center"/>
          </w:tcPr>
          <w:p w:rsidR="00A32AC4" w:rsidRDefault="00A32AC4" w:rsidP="00F07833">
            <w:pPr>
              <w:spacing w:line="260" w:lineRule="exact"/>
              <w:jc w:val="center"/>
              <w:rPr>
                <w:rFonts w:ascii="仿宋_GB2312" w:eastAsia="仿宋_GB2312" w:hAnsi="仿宋_GB2312" w:cs="仿宋_GB2312" w:hint="eastAsia"/>
                <w:sz w:val="21"/>
                <w:szCs w:val="21"/>
              </w:rPr>
            </w:pPr>
          </w:p>
        </w:tc>
        <w:tc>
          <w:tcPr>
            <w:tcW w:w="1698" w:type="dxa"/>
            <w:tcBorders>
              <w:top w:val="single" w:sz="4" w:space="0" w:color="000000"/>
              <w:left w:val="single" w:sz="4" w:space="0" w:color="000000"/>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r>
              <w:rPr>
                <w:rFonts w:ascii="仿宋_GB2312" w:eastAsia="仿宋_GB2312" w:hAnsi="仿宋_GB2312" w:cs="仿宋_GB2312" w:hint="eastAsia"/>
                <w:kern w:val="0"/>
                <w:sz w:val="21"/>
                <w:szCs w:val="21"/>
                <w:lang/>
              </w:rPr>
              <w:t>违反安全间隔期规定</w:t>
            </w:r>
          </w:p>
        </w:tc>
        <w:tc>
          <w:tcPr>
            <w:tcW w:w="856" w:type="dxa"/>
            <w:vMerge/>
            <w:tcBorders>
              <w:left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855" w:type="dxa"/>
            <w:vMerge/>
            <w:tcBorders>
              <w:left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713" w:type="dxa"/>
            <w:tcBorders>
              <w:top w:val="single" w:sz="4" w:space="0" w:color="000000"/>
              <w:left w:val="single" w:sz="4" w:space="0" w:color="000000"/>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tcBorders>
              <w:top w:val="single" w:sz="4" w:space="0" w:color="000000"/>
              <w:left w:val="single" w:sz="4" w:space="0" w:color="000000"/>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000" w:type="dxa"/>
            <w:tcBorders>
              <w:top w:val="single" w:sz="4" w:space="0" w:color="000000"/>
              <w:left w:val="single" w:sz="4" w:space="0" w:color="000000"/>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tcBorders>
              <w:left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tcBorders>
              <w:left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856" w:type="dxa"/>
            <w:vMerge/>
            <w:tcBorders>
              <w:left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142" w:type="dxa"/>
            <w:tcBorders>
              <w:top w:val="single" w:sz="4" w:space="0" w:color="000000"/>
              <w:left w:val="single" w:sz="4" w:space="0" w:color="000000"/>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712" w:type="dxa"/>
            <w:vMerge/>
            <w:tcBorders>
              <w:left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000" w:type="dxa"/>
            <w:vMerge/>
            <w:tcBorders>
              <w:left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tcBorders>
              <w:left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tcBorders>
              <w:left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r>
      <w:tr w:rsidR="00A32AC4" w:rsidTr="00A32AC4">
        <w:trPr>
          <w:trHeight w:val="20"/>
        </w:trPr>
        <w:tc>
          <w:tcPr>
            <w:tcW w:w="804" w:type="dxa"/>
            <w:vMerge/>
            <w:tcBorders>
              <w:left w:val="single" w:sz="4" w:space="0" w:color="000000"/>
              <w:bottom w:val="single" w:sz="2" w:space="0" w:color="000000"/>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698" w:type="dxa"/>
            <w:vMerge/>
            <w:tcBorders>
              <w:left w:val="single" w:sz="4" w:space="0" w:color="auto"/>
              <w:bottom w:val="single" w:sz="2" w:space="0" w:color="000000"/>
              <w:right w:val="single" w:sz="4" w:space="0" w:color="000000"/>
            </w:tcBorders>
            <w:vAlign w:val="center"/>
          </w:tcPr>
          <w:p w:rsidR="00A32AC4" w:rsidRDefault="00A32AC4" w:rsidP="00F07833">
            <w:pPr>
              <w:spacing w:line="260" w:lineRule="exact"/>
              <w:jc w:val="center"/>
              <w:rPr>
                <w:rFonts w:ascii="仿宋_GB2312" w:eastAsia="仿宋_GB2312" w:hAnsi="仿宋_GB2312" w:cs="仿宋_GB2312" w:hint="eastAsia"/>
                <w:sz w:val="21"/>
                <w:szCs w:val="21"/>
              </w:rPr>
            </w:pPr>
          </w:p>
        </w:tc>
        <w:tc>
          <w:tcPr>
            <w:tcW w:w="1698" w:type="dxa"/>
            <w:tcBorders>
              <w:top w:val="single" w:sz="4" w:space="0" w:color="auto"/>
              <w:left w:val="single" w:sz="4" w:space="0" w:color="000000"/>
              <w:bottom w:val="single" w:sz="2"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kern w:val="0"/>
                <w:sz w:val="21"/>
                <w:szCs w:val="21"/>
                <w:lang/>
              </w:rPr>
            </w:pPr>
            <w:r>
              <w:rPr>
                <w:rFonts w:ascii="仿宋_GB2312" w:eastAsia="仿宋_GB2312" w:hAnsi="仿宋_GB2312" w:cs="仿宋_GB2312" w:hint="eastAsia"/>
                <w:kern w:val="0"/>
                <w:sz w:val="21"/>
                <w:szCs w:val="21"/>
                <w:lang/>
              </w:rPr>
              <w:t>未按规定使用保鲜剂、防腐剂</w:t>
            </w:r>
          </w:p>
        </w:tc>
        <w:tc>
          <w:tcPr>
            <w:tcW w:w="856" w:type="dxa"/>
            <w:vMerge/>
            <w:tcBorders>
              <w:left w:val="single" w:sz="4" w:space="0" w:color="000000"/>
              <w:bottom w:val="single" w:sz="2"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855" w:type="dxa"/>
            <w:vMerge/>
            <w:tcBorders>
              <w:left w:val="single" w:sz="4" w:space="0" w:color="000000"/>
              <w:bottom w:val="single" w:sz="2"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713" w:type="dxa"/>
            <w:tcBorders>
              <w:top w:val="single" w:sz="4" w:space="0" w:color="auto"/>
              <w:left w:val="single" w:sz="4" w:space="0" w:color="000000"/>
              <w:bottom w:val="single" w:sz="2"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tcBorders>
              <w:top w:val="single" w:sz="4" w:space="0" w:color="auto"/>
              <w:left w:val="single" w:sz="4" w:space="0" w:color="000000"/>
              <w:bottom w:val="single" w:sz="2"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000" w:type="dxa"/>
            <w:tcBorders>
              <w:top w:val="single" w:sz="4" w:space="0" w:color="auto"/>
              <w:left w:val="single" w:sz="4" w:space="0" w:color="000000"/>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tcBorders>
              <w:left w:val="single" w:sz="4" w:space="0" w:color="000000"/>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tcBorders>
              <w:left w:val="single" w:sz="4" w:space="0" w:color="000000"/>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856" w:type="dxa"/>
            <w:vMerge/>
            <w:tcBorders>
              <w:left w:val="single" w:sz="4" w:space="0" w:color="000000"/>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142" w:type="dxa"/>
            <w:tcBorders>
              <w:top w:val="single" w:sz="4" w:space="0" w:color="auto"/>
              <w:left w:val="single" w:sz="4" w:space="0" w:color="000000"/>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712" w:type="dxa"/>
            <w:vMerge/>
            <w:tcBorders>
              <w:left w:val="single" w:sz="4" w:space="0" w:color="000000"/>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000" w:type="dxa"/>
            <w:vMerge/>
            <w:tcBorders>
              <w:left w:val="single" w:sz="4" w:space="0" w:color="000000"/>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tcBorders>
              <w:left w:val="single" w:sz="4" w:space="0" w:color="000000"/>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tcBorders>
              <w:left w:val="single" w:sz="4" w:space="0" w:color="000000"/>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r>
      <w:tr w:rsidR="00A32AC4" w:rsidTr="00A32AC4">
        <w:trPr>
          <w:trHeight w:val="19"/>
        </w:trPr>
        <w:tc>
          <w:tcPr>
            <w:tcW w:w="804" w:type="dxa"/>
            <w:vMerge w:val="restart"/>
            <w:tcBorders>
              <w:top w:val="single" w:sz="2" w:space="0" w:color="000000"/>
              <w:left w:val="single" w:sz="2" w:space="0" w:color="000000"/>
              <w:bottom w:val="single" w:sz="2" w:space="0" w:color="000000"/>
              <w:right w:val="single" w:sz="2"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“利剑2号”行动</w:t>
            </w:r>
          </w:p>
        </w:tc>
        <w:tc>
          <w:tcPr>
            <w:tcW w:w="698" w:type="dxa"/>
            <w:vMerge w:val="restart"/>
            <w:tcBorders>
              <w:top w:val="single" w:sz="2" w:space="0" w:color="000000"/>
              <w:left w:val="single" w:sz="2" w:space="0" w:color="000000"/>
              <w:bottom w:val="single" w:sz="2" w:space="0" w:color="000000"/>
              <w:right w:val="single" w:sz="2"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kern w:val="0"/>
                <w:sz w:val="21"/>
                <w:szCs w:val="21"/>
                <w:lang/>
              </w:rPr>
            </w:pPr>
            <w:r>
              <w:rPr>
                <w:rFonts w:ascii="仿宋_GB2312" w:eastAsia="仿宋_GB2312" w:hAnsi="仿宋_GB2312" w:cs="仿宋_GB2312" w:hint="eastAsia"/>
                <w:kern w:val="0"/>
                <w:sz w:val="21"/>
                <w:szCs w:val="21"/>
                <w:lang/>
              </w:rPr>
              <w:t>畜禽产品</w:t>
            </w:r>
          </w:p>
        </w:tc>
        <w:tc>
          <w:tcPr>
            <w:tcW w:w="1698" w:type="dxa"/>
            <w:tcBorders>
              <w:top w:val="single" w:sz="2" w:space="0" w:color="000000"/>
              <w:left w:val="single" w:sz="2" w:space="0" w:color="000000"/>
              <w:bottom w:val="single" w:sz="2" w:space="0" w:color="000000"/>
              <w:right w:val="single" w:sz="2"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r>
              <w:rPr>
                <w:rFonts w:ascii="仿宋_GB2312" w:eastAsia="仿宋_GB2312" w:hAnsi="仿宋_GB2312" w:cs="仿宋_GB2312" w:hint="eastAsia"/>
                <w:kern w:val="0"/>
                <w:sz w:val="21"/>
                <w:szCs w:val="21"/>
                <w:lang/>
              </w:rPr>
              <w:t>使用禁用、停用药物及其他化合物</w:t>
            </w:r>
          </w:p>
        </w:tc>
        <w:tc>
          <w:tcPr>
            <w:tcW w:w="856" w:type="dxa"/>
            <w:vMerge w:val="restart"/>
            <w:tcBorders>
              <w:top w:val="single" w:sz="2" w:space="0" w:color="000000"/>
              <w:left w:val="single" w:sz="2" w:space="0" w:color="000000"/>
              <w:bottom w:val="single" w:sz="2" w:space="0" w:color="000000"/>
              <w:right w:val="single" w:sz="2"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855" w:type="dxa"/>
            <w:vMerge w:val="restart"/>
            <w:tcBorders>
              <w:top w:val="single" w:sz="2" w:space="0" w:color="000000"/>
              <w:left w:val="single" w:sz="2" w:space="0" w:color="000000"/>
              <w:bottom w:val="single" w:sz="2" w:space="0" w:color="000000"/>
              <w:right w:val="single" w:sz="2"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713" w:type="dxa"/>
            <w:tcBorders>
              <w:top w:val="single" w:sz="2" w:space="0" w:color="000000"/>
              <w:left w:val="single" w:sz="2" w:space="0" w:color="000000"/>
              <w:bottom w:val="single" w:sz="2" w:space="0" w:color="000000"/>
              <w:right w:val="single" w:sz="2"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tcBorders>
              <w:top w:val="single" w:sz="2" w:space="0" w:color="000000"/>
              <w:left w:val="single" w:sz="2" w:space="0" w:color="000000"/>
              <w:bottom w:val="single" w:sz="2" w:space="0" w:color="000000"/>
              <w:right w:val="single" w:sz="2"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000" w:type="dxa"/>
            <w:tcBorders>
              <w:top w:val="single" w:sz="4" w:space="0" w:color="auto"/>
              <w:left w:val="single" w:sz="2" w:space="0" w:color="000000"/>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val="restart"/>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val="restart"/>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856" w:type="dxa"/>
            <w:vMerge w:val="restart"/>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712" w:type="dxa"/>
            <w:vMerge w:val="restart"/>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000" w:type="dxa"/>
            <w:vMerge w:val="restart"/>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val="restart"/>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val="restart"/>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r>
      <w:tr w:rsidR="00A32AC4" w:rsidTr="00A32AC4">
        <w:trPr>
          <w:trHeight w:val="14"/>
        </w:trPr>
        <w:tc>
          <w:tcPr>
            <w:tcW w:w="804" w:type="dxa"/>
            <w:vMerge/>
            <w:tcBorders>
              <w:top w:val="single" w:sz="2" w:space="0" w:color="000000"/>
              <w:left w:val="single" w:sz="2" w:space="0" w:color="000000"/>
              <w:bottom w:val="single" w:sz="2" w:space="0" w:color="000000"/>
              <w:right w:val="single" w:sz="2"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698" w:type="dxa"/>
            <w:vMerge/>
            <w:tcBorders>
              <w:top w:val="single" w:sz="2" w:space="0" w:color="000000"/>
              <w:left w:val="single" w:sz="2" w:space="0" w:color="000000"/>
              <w:bottom w:val="single" w:sz="2" w:space="0" w:color="000000"/>
              <w:right w:val="single" w:sz="2" w:space="0" w:color="000000"/>
            </w:tcBorders>
            <w:vAlign w:val="center"/>
          </w:tcPr>
          <w:p w:rsidR="00A32AC4" w:rsidRDefault="00A32AC4" w:rsidP="00F07833">
            <w:pPr>
              <w:spacing w:line="260" w:lineRule="exact"/>
              <w:jc w:val="center"/>
              <w:rPr>
                <w:rFonts w:ascii="仿宋_GB2312" w:eastAsia="仿宋_GB2312" w:hAnsi="仿宋_GB2312" w:cs="仿宋_GB2312" w:hint="eastAsia"/>
                <w:sz w:val="21"/>
                <w:szCs w:val="21"/>
              </w:rPr>
            </w:pPr>
          </w:p>
        </w:tc>
        <w:tc>
          <w:tcPr>
            <w:tcW w:w="1698" w:type="dxa"/>
            <w:tcBorders>
              <w:top w:val="single" w:sz="2" w:space="0" w:color="000000"/>
              <w:left w:val="single" w:sz="2" w:space="0" w:color="000000"/>
              <w:bottom w:val="single" w:sz="2" w:space="0" w:color="000000"/>
              <w:right w:val="single" w:sz="2"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r>
              <w:rPr>
                <w:rFonts w:ascii="仿宋_GB2312" w:eastAsia="仿宋_GB2312" w:hAnsi="仿宋_GB2312" w:cs="仿宋_GB2312" w:hint="eastAsia"/>
                <w:kern w:val="0"/>
                <w:sz w:val="21"/>
                <w:szCs w:val="21"/>
                <w:lang/>
              </w:rPr>
              <w:t>违反休药期规定</w:t>
            </w:r>
          </w:p>
        </w:tc>
        <w:tc>
          <w:tcPr>
            <w:tcW w:w="856" w:type="dxa"/>
            <w:vMerge/>
            <w:tcBorders>
              <w:top w:val="single" w:sz="2" w:space="0" w:color="000000"/>
              <w:left w:val="single" w:sz="2" w:space="0" w:color="000000"/>
              <w:bottom w:val="single" w:sz="2" w:space="0" w:color="000000"/>
              <w:right w:val="single" w:sz="2"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855" w:type="dxa"/>
            <w:vMerge/>
            <w:tcBorders>
              <w:top w:val="single" w:sz="2" w:space="0" w:color="000000"/>
              <w:left w:val="single" w:sz="2" w:space="0" w:color="000000"/>
              <w:bottom w:val="single" w:sz="2" w:space="0" w:color="000000"/>
              <w:right w:val="single" w:sz="2"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713" w:type="dxa"/>
            <w:tcBorders>
              <w:top w:val="single" w:sz="2" w:space="0" w:color="000000"/>
              <w:left w:val="single" w:sz="2" w:space="0" w:color="000000"/>
              <w:bottom w:val="single" w:sz="2" w:space="0" w:color="000000"/>
              <w:right w:val="single" w:sz="2"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tcBorders>
              <w:top w:val="single" w:sz="2" w:space="0" w:color="000000"/>
              <w:left w:val="single" w:sz="2" w:space="0" w:color="000000"/>
              <w:bottom w:val="single" w:sz="2" w:space="0" w:color="000000"/>
              <w:right w:val="single" w:sz="2"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000" w:type="dxa"/>
            <w:tcBorders>
              <w:top w:val="single" w:sz="4" w:space="0" w:color="auto"/>
              <w:left w:val="single" w:sz="2" w:space="0" w:color="000000"/>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tcBorders>
              <w:top w:val="single" w:sz="4" w:space="0" w:color="auto"/>
              <w:left w:val="single" w:sz="4" w:space="0" w:color="auto"/>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tcBorders>
              <w:top w:val="single" w:sz="4" w:space="0" w:color="auto"/>
              <w:left w:val="single" w:sz="4" w:space="0" w:color="000000"/>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856" w:type="dxa"/>
            <w:vMerge/>
            <w:tcBorders>
              <w:top w:val="single" w:sz="4" w:space="0" w:color="auto"/>
              <w:left w:val="single" w:sz="4" w:space="0" w:color="000000"/>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712" w:type="dxa"/>
            <w:vMerge/>
            <w:tcBorders>
              <w:top w:val="single" w:sz="4" w:space="0" w:color="auto"/>
              <w:left w:val="single" w:sz="4" w:space="0" w:color="auto"/>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000" w:type="dxa"/>
            <w:vMerge/>
            <w:tcBorders>
              <w:top w:val="single" w:sz="4" w:space="0" w:color="auto"/>
              <w:left w:val="single" w:sz="4" w:space="0" w:color="000000"/>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tcBorders>
              <w:top w:val="single" w:sz="4" w:space="0" w:color="auto"/>
              <w:left w:val="single" w:sz="4" w:space="0" w:color="000000"/>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tcBorders>
              <w:top w:val="single" w:sz="4" w:space="0" w:color="auto"/>
              <w:left w:val="single" w:sz="4" w:space="0" w:color="000000"/>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r>
      <w:tr w:rsidR="00A32AC4" w:rsidTr="00A32AC4">
        <w:trPr>
          <w:trHeight w:val="20"/>
        </w:trPr>
        <w:tc>
          <w:tcPr>
            <w:tcW w:w="804" w:type="dxa"/>
            <w:vMerge/>
            <w:tcBorders>
              <w:top w:val="single" w:sz="2" w:space="0" w:color="000000"/>
              <w:left w:val="single" w:sz="2" w:space="0" w:color="000000"/>
              <w:bottom w:val="single" w:sz="2" w:space="0" w:color="000000"/>
              <w:right w:val="single" w:sz="2"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698" w:type="dxa"/>
            <w:vMerge/>
            <w:tcBorders>
              <w:top w:val="single" w:sz="2" w:space="0" w:color="000000"/>
              <w:left w:val="single" w:sz="2" w:space="0" w:color="000000"/>
              <w:bottom w:val="single" w:sz="2" w:space="0" w:color="000000"/>
              <w:right w:val="single" w:sz="2" w:space="0" w:color="000000"/>
            </w:tcBorders>
            <w:vAlign w:val="center"/>
          </w:tcPr>
          <w:p w:rsidR="00A32AC4" w:rsidRDefault="00A32AC4" w:rsidP="00F07833">
            <w:pPr>
              <w:spacing w:line="260" w:lineRule="exact"/>
              <w:jc w:val="center"/>
              <w:rPr>
                <w:rFonts w:ascii="仿宋_GB2312" w:eastAsia="仿宋_GB2312" w:hAnsi="仿宋_GB2312" w:cs="仿宋_GB2312" w:hint="eastAsia"/>
                <w:sz w:val="21"/>
                <w:szCs w:val="21"/>
              </w:rPr>
            </w:pPr>
          </w:p>
        </w:tc>
        <w:tc>
          <w:tcPr>
            <w:tcW w:w="1698" w:type="dxa"/>
            <w:tcBorders>
              <w:top w:val="single" w:sz="2" w:space="0" w:color="000000"/>
              <w:left w:val="single" w:sz="2" w:space="0" w:color="000000"/>
              <w:bottom w:val="single" w:sz="2" w:space="0" w:color="000000"/>
              <w:right w:val="single" w:sz="2"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kern w:val="0"/>
                <w:sz w:val="21"/>
                <w:szCs w:val="21"/>
                <w:lang/>
              </w:rPr>
            </w:pPr>
            <w:r>
              <w:rPr>
                <w:rFonts w:ascii="仿宋_GB2312" w:eastAsia="仿宋_GB2312" w:hAnsi="仿宋_GB2312" w:cs="仿宋_GB2312" w:hint="eastAsia"/>
                <w:kern w:val="0"/>
                <w:sz w:val="21"/>
                <w:szCs w:val="21"/>
                <w:lang/>
              </w:rPr>
              <w:t>使用未批准的农药类杀虫剂</w:t>
            </w:r>
          </w:p>
        </w:tc>
        <w:tc>
          <w:tcPr>
            <w:tcW w:w="856" w:type="dxa"/>
            <w:vMerge/>
            <w:tcBorders>
              <w:top w:val="single" w:sz="2" w:space="0" w:color="000000"/>
              <w:left w:val="single" w:sz="2" w:space="0" w:color="000000"/>
              <w:bottom w:val="single" w:sz="2" w:space="0" w:color="000000"/>
              <w:right w:val="single" w:sz="2"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855" w:type="dxa"/>
            <w:vMerge/>
            <w:tcBorders>
              <w:top w:val="single" w:sz="2" w:space="0" w:color="000000"/>
              <w:left w:val="single" w:sz="2" w:space="0" w:color="000000"/>
              <w:bottom w:val="single" w:sz="2" w:space="0" w:color="000000"/>
              <w:right w:val="single" w:sz="2"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713" w:type="dxa"/>
            <w:tcBorders>
              <w:top w:val="single" w:sz="2" w:space="0" w:color="000000"/>
              <w:left w:val="single" w:sz="2" w:space="0" w:color="000000"/>
              <w:bottom w:val="single" w:sz="2" w:space="0" w:color="000000"/>
              <w:right w:val="single" w:sz="2"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tcBorders>
              <w:top w:val="single" w:sz="2" w:space="0" w:color="000000"/>
              <w:left w:val="single" w:sz="2" w:space="0" w:color="000000"/>
              <w:bottom w:val="single" w:sz="2" w:space="0" w:color="000000"/>
              <w:right w:val="single" w:sz="2"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000" w:type="dxa"/>
            <w:tcBorders>
              <w:top w:val="single" w:sz="4" w:space="0" w:color="auto"/>
              <w:left w:val="single" w:sz="2" w:space="0" w:color="000000"/>
              <w:bottom w:val="single" w:sz="4" w:space="0" w:color="000000"/>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tcBorders>
              <w:top w:val="single" w:sz="4" w:space="0" w:color="auto"/>
              <w:left w:val="single" w:sz="4" w:space="0" w:color="auto"/>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tcBorders>
              <w:top w:val="single" w:sz="4" w:space="0" w:color="auto"/>
              <w:left w:val="single" w:sz="4" w:space="0" w:color="000000"/>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856" w:type="dxa"/>
            <w:vMerge/>
            <w:tcBorders>
              <w:top w:val="single" w:sz="4" w:space="0" w:color="auto"/>
              <w:left w:val="single" w:sz="4" w:space="0" w:color="000000"/>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142" w:type="dxa"/>
            <w:tcBorders>
              <w:top w:val="single" w:sz="4" w:space="0" w:color="auto"/>
              <w:left w:val="single" w:sz="4" w:space="0" w:color="auto"/>
              <w:bottom w:val="single" w:sz="4" w:space="0" w:color="000000"/>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712" w:type="dxa"/>
            <w:vMerge/>
            <w:tcBorders>
              <w:top w:val="single" w:sz="4" w:space="0" w:color="auto"/>
              <w:left w:val="single" w:sz="4" w:space="0" w:color="auto"/>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000" w:type="dxa"/>
            <w:vMerge/>
            <w:tcBorders>
              <w:top w:val="single" w:sz="4" w:space="0" w:color="auto"/>
              <w:left w:val="single" w:sz="4" w:space="0" w:color="000000"/>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tcBorders>
              <w:top w:val="single" w:sz="4" w:space="0" w:color="auto"/>
              <w:left w:val="single" w:sz="4" w:space="0" w:color="000000"/>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tcBorders>
              <w:top w:val="single" w:sz="4" w:space="0" w:color="auto"/>
              <w:left w:val="single" w:sz="4" w:space="0" w:color="000000"/>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r>
      <w:tr w:rsidR="00A32AC4" w:rsidTr="00A32AC4">
        <w:trPr>
          <w:trHeight w:val="334"/>
        </w:trPr>
        <w:tc>
          <w:tcPr>
            <w:tcW w:w="804" w:type="dxa"/>
            <w:vMerge/>
            <w:tcBorders>
              <w:top w:val="single" w:sz="2" w:space="0" w:color="000000"/>
              <w:left w:val="single" w:sz="2" w:space="0" w:color="000000"/>
              <w:bottom w:val="single" w:sz="4" w:space="0" w:color="000000"/>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kern w:val="0"/>
                <w:sz w:val="21"/>
                <w:szCs w:val="21"/>
                <w:lang/>
              </w:rPr>
            </w:pPr>
          </w:p>
        </w:tc>
        <w:tc>
          <w:tcPr>
            <w:tcW w:w="2396" w:type="dxa"/>
            <w:gridSpan w:val="2"/>
            <w:tcBorders>
              <w:top w:val="single" w:sz="2" w:space="0" w:color="000000"/>
              <w:left w:val="single" w:sz="4" w:space="0" w:color="auto"/>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kern w:val="0"/>
                <w:sz w:val="21"/>
                <w:szCs w:val="21"/>
                <w:lang/>
              </w:rPr>
            </w:pPr>
            <w:r>
              <w:rPr>
                <w:rFonts w:ascii="仿宋_GB2312" w:eastAsia="仿宋_GB2312" w:hAnsi="仿宋_GB2312" w:cs="仿宋_GB2312" w:hint="eastAsia"/>
                <w:kern w:val="0"/>
                <w:sz w:val="21"/>
                <w:szCs w:val="21"/>
                <w:lang/>
              </w:rPr>
              <w:t>生猪屠宰</w:t>
            </w:r>
          </w:p>
        </w:tc>
        <w:tc>
          <w:tcPr>
            <w:tcW w:w="856" w:type="dxa"/>
            <w:tcBorders>
              <w:top w:val="single" w:sz="2" w:space="0" w:color="000000"/>
              <w:left w:val="single" w:sz="4" w:space="0" w:color="000000"/>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kern w:val="0"/>
                <w:sz w:val="21"/>
                <w:szCs w:val="21"/>
                <w:lang/>
              </w:rPr>
            </w:pPr>
          </w:p>
        </w:tc>
        <w:tc>
          <w:tcPr>
            <w:tcW w:w="855" w:type="dxa"/>
            <w:tcBorders>
              <w:top w:val="single" w:sz="2" w:space="0" w:color="000000"/>
              <w:left w:val="single" w:sz="4" w:space="0" w:color="000000"/>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kern w:val="0"/>
                <w:sz w:val="21"/>
                <w:szCs w:val="21"/>
                <w:lang/>
              </w:rPr>
            </w:pPr>
          </w:p>
        </w:tc>
        <w:tc>
          <w:tcPr>
            <w:tcW w:w="713" w:type="dxa"/>
            <w:tcBorders>
              <w:top w:val="single" w:sz="2"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kern w:val="0"/>
                <w:sz w:val="21"/>
                <w:szCs w:val="21"/>
                <w:lang/>
              </w:rPr>
            </w:pPr>
          </w:p>
        </w:tc>
        <w:tc>
          <w:tcPr>
            <w:tcW w:w="999" w:type="dxa"/>
            <w:tcBorders>
              <w:top w:val="single" w:sz="2"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kern w:val="0"/>
                <w:sz w:val="21"/>
                <w:szCs w:val="21"/>
                <w:lang/>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kern w:val="0"/>
                <w:sz w:val="21"/>
                <w:szCs w:val="21"/>
                <w:lang/>
              </w:rPr>
            </w:pPr>
          </w:p>
        </w:tc>
        <w:tc>
          <w:tcPr>
            <w:tcW w:w="999" w:type="dxa"/>
            <w:tcBorders>
              <w:top w:val="single" w:sz="4" w:space="0" w:color="auto"/>
              <w:left w:val="single" w:sz="4" w:space="0" w:color="000000"/>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kern w:val="0"/>
                <w:sz w:val="21"/>
                <w:szCs w:val="21"/>
                <w:lang/>
              </w:rPr>
            </w:pPr>
          </w:p>
        </w:tc>
        <w:tc>
          <w:tcPr>
            <w:tcW w:w="999" w:type="dxa"/>
            <w:tcBorders>
              <w:top w:val="single" w:sz="4" w:space="0" w:color="auto"/>
              <w:left w:val="single" w:sz="4" w:space="0" w:color="000000"/>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kern w:val="0"/>
                <w:sz w:val="21"/>
                <w:szCs w:val="21"/>
                <w:lang/>
              </w:rPr>
            </w:pPr>
          </w:p>
        </w:tc>
        <w:tc>
          <w:tcPr>
            <w:tcW w:w="856" w:type="dxa"/>
            <w:tcBorders>
              <w:top w:val="single" w:sz="4" w:space="0" w:color="auto"/>
              <w:left w:val="single" w:sz="4" w:space="0" w:color="000000"/>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kern w:val="0"/>
                <w:sz w:val="21"/>
                <w:szCs w:val="21"/>
                <w:lang/>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kern w:val="0"/>
                <w:sz w:val="21"/>
                <w:szCs w:val="21"/>
                <w:lang/>
              </w:rPr>
            </w:pPr>
          </w:p>
        </w:tc>
        <w:tc>
          <w:tcPr>
            <w:tcW w:w="712" w:type="dxa"/>
            <w:tcBorders>
              <w:top w:val="single" w:sz="4" w:space="0" w:color="auto"/>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kern w:val="0"/>
                <w:sz w:val="21"/>
                <w:szCs w:val="21"/>
                <w:lang/>
              </w:rPr>
            </w:pPr>
          </w:p>
        </w:tc>
        <w:tc>
          <w:tcPr>
            <w:tcW w:w="1000" w:type="dxa"/>
            <w:tcBorders>
              <w:top w:val="single" w:sz="4" w:space="0" w:color="auto"/>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kern w:val="0"/>
                <w:sz w:val="21"/>
                <w:szCs w:val="21"/>
                <w:lang/>
              </w:rPr>
            </w:pPr>
          </w:p>
        </w:tc>
        <w:tc>
          <w:tcPr>
            <w:tcW w:w="999" w:type="dxa"/>
            <w:tcBorders>
              <w:top w:val="single" w:sz="4" w:space="0" w:color="auto"/>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kern w:val="0"/>
                <w:sz w:val="21"/>
                <w:szCs w:val="21"/>
                <w:lang/>
              </w:rPr>
            </w:pPr>
          </w:p>
        </w:tc>
        <w:tc>
          <w:tcPr>
            <w:tcW w:w="999" w:type="dxa"/>
            <w:tcBorders>
              <w:top w:val="single" w:sz="4" w:space="0" w:color="auto"/>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kern w:val="0"/>
                <w:sz w:val="21"/>
                <w:szCs w:val="21"/>
                <w:lang/>
              </w:rPr>
            </w:pPr>
          </w:p>
        </w:tc>
      </w:tr>
      <w:tr w:rsidR="00A32AC4" w:rsidTr="00A32AC4">
        <w:trPr>
          <w:trHeight w:val="19"/>
        </w:trPr>
        <w:tc>
          <w:tcPr>
            <w:tcW w:w="804" w:type="dxa"/>
            <w:vMerge w:val="restart"/>
            <w:tcBorders>
              <w:top w:val="single" w:sz="4" w:space="0" w:color="000000"/>
              <w:left w:val="single" w:sz="4" w:space="0" w:color="000000"/>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“利剑3号”行动</w:t>
            </w:r>
          </w:p>
        </w:tc>
        <w:tc>
          <w:tcPr>
            <w:tcW w:w="698" w:type="dxa"/>
            <w:vMerge w:val="restart"/>
            <w:tcBorders>
              <w:top w:val="single" w:sz="4" w:space="0" w:color="000000"/>
              <w:left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kern w:val="0"/>
                <w:sz w:val="21"/>
                <w:szCs w:val="21"/>
                <w:lang/>
              </w:rPr>
            </w:pPr>
            <w:r>
              <w:rPr>
                <w:rFonts w:ascii="仿宋_GB2312" w:eastAsia="仿宋_GB2312" w:hAnsi="仿宋_GB2312" w:cs="仿宋_GB2312" w:hint="eastAsia"/>
                <w:kern w:val="0"/>
                <w:sz w:val="21"/>
                <w:szCs w:val="21"/>
                <w:lang/>
              </w:rPr>
              <w:t>养殖水产品</w:t>
            </w:r>
          </w:p>
        </w:tc>
        <w:tc>
          <w:tcPr>
            <w:tcW w:w="1698" w:type="dxa"/>
            <w:tcBorders>
              <w:top w:val="single" w:sz="4" w:space="0" w:color="000000"/>
              <w:left w:val="single" w:sz="4" w:space="0" w:color="000000"/>
              <w:bottom w:val="single" w:sz="4" w:space="0" w:color="000000"/>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r>
              <w:rPr>
                <w:rFonts w:ascii="仿宋_GB2312" w:eastAsia="仿宋_GB2312" w:hAnsi="仿宋_GB2312" w:cs="仿宋_GB2312" w:hint="eastAsia"/>
                <w:kern w:val="0"/>
                <w:sz w:val="21"/>
                <w:szCs w:val="21"/>
                <w:lang/>
              </w:rPr>
              <w:t>使用禁用、停用药物及其他化合物</w:t>
            </w:r>
          </w:p>
        </w:tc>
        <w:tc>
          <w:tcPr>
            <w:tcW w:w="856" w:type="dxa"/>
            <w:vMerge w:val="restart"/>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855" w:type="dxa"/>
            <w:vMerge w:val="restart"/>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713" w:type="dxa"/>
            <w:tcBorders>
              <w:top w:val="single" w:sz="4" w:space="0" w:color="000000"/>
              <w:left w:val="single" w:sz="4" w:space="0" w:color="auto"/>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000" w:type="dxa"/>
            <w:tcBorders>
              <w:top w:val="single" w:sz="4" w:space="0" w:color="000000"/>
              <w:left w:val="single" w:sz="4" w:space="0" w:color="000000"/>
              <w:bottom w:val="single" w:sz="4" w:space="0" w:color="000000"/>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val="restart"/>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val="restart"/>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856" w:type="dxa"/>
            <w:vMerge w:val="restart"/>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142" w:type="dxa"/>
            <w:tcBorders>
              <w:top w:val="single" w:sz="4" w:space="0" w:color="000000"/>
              <w:left w:val="single" w:sz="4" w:space="0" w:color="auto"/>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712" w:type="dxa"/>
            <w:vMerge w:val="restart"/>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000" w:type="dxa"/>
            <w:vMerge w:val="restart"/>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val="restart"/>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val="restart"/>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r>
      <w:tr w:rsidR="00A32AC4" w:rsidTr="00A32AC4">
        <w:trPr>
          <w:trHeight w:val="391"/>
        </w:trPr>
        <w:tc>
          <w:tcPr>
            <w:tcW w:w="804" w:type="dxa"/>
            <w:vMerge/>
            <w:tcBorders>
              <w:left w:val="single" w:sz="4" w:space="0" w:color="000000"/>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698" w:type="dxa"/>
            <w:vMerge/>
            <w:tcBorders>
              <w:left w:val="single" w:sz="4" w:space="0" w:color="auto"/>
              <w:right w:val="single" w:sz="4" w:space="0" w:color="000000"/>
            </w:tcBorders>
            <w:vAlign w:val="center"/>
          </w:tcPr>
          <w:p w:rsidR="00A32AC4" w:rsidRDefault="00A32AC4" w:rsidP="00F07833">
            <w:pPr>
              <w:spacing w:line="260" w:lineRule="exact"/>
              <w:jc w:val="center"/>
              <w:rPr>
                <w:rFonts w:ascii="仿宋_GB2312" w:eastAsia="仿宋_GB2312" w:hAnsi="仿宋_GB2312" w:cs="仿宋_GB2312" w:hint="eastAsia"/>
                <w:sz w:val="21"/>
                <w:szCs w:val="21"/>
              </w:rPr>
            </w:pPr>
          </w:p>
        </w:tc>
        <w:tc>
          <w:tcPr>
            <w:tcW w:w="1698" w:type="dxa"/>
            <w:tcBorders>
              <w:top w:val="single" w:sz="4" w:space="0" w:color="000000"/>
              <w:left w:val="single" w:sz="4" w:space="0" w:color="000000"/>
              <w:bottom w:val="single" w:sz="4" w:space="0" w:color="000000"/>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r>
              <w:rPr>
                <w:rFonts w:ascii="仿宋_GB2312" w:eastAsia="仿宋_GB2312" w:hAnsi="仿宋_GB2312" w:cs="仿宋_GB2312" w:hint="eastAsia"/>
                <w:kern w:val="0"/>
                <w:sz w:val="21"/>
                <w:szCs w:val="21"/>
                <w:lang/>
              </w:rPr>
              <w:t>违反休药期规定</w:t>
            </w:r>
          </w:p>
        </w:tc>
        <w:tc>
          <w:tcPr>
            <w:tcW w:w="856" w:type="dxa"/>
            <w:vMerge/>
            <w:tcBorders>
              <w:top w:val="single" w:sz="4" w:space="0" w:color="auto"/>
              <w:left w:val="single" w:sz="4" w:space="0" w:color="auto"/>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855" w:type="dxa"/>
            <w:vMerge/>
            <w:tcBorders>
              <w:top w:val="single" w:sz="4" w:space="0" w:color="auto"/>
              <w:left w:val="single" w:sz="4" w:space="0" w:color="000000"/>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713" w:type="dxa"/>
            <w:tcBorders>
              <w:top w:val="single" w:sz="4" w:space="0" w:color="000000"/>
              <w:left w:val="single" w:sz="4" w:space="0" w:color="auto"/>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000" w:type="dxa"/>
            <w:tcBorders>
              <w:top w:val="single" w:sz="4" w:space="0" w:color="000000"/>
              <w:left w:val="single" w:sz="4" w:space="0" w:color="000000"/>
              <w:bottom w:val="single" w:sz="4" w:space="0" w:color="000000"/>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tcBorders>
              <w:top w:val="single" w:sz="4" w:space="0" w:color="auto"/>
              <w:left w:val="single" w:sz="4" w:space="0" w:color="auto"/>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tcBorders>
              <w:top w:val="single" w:sz="4" w:space="0" w:color="auto"/>
              <w:left w:val="single" w:sz="4" w:space="0" w:color="000000"/>
              <w:bottom w:val="single" w:sz="4" w:space="0" w:color="auto"/>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856" w:type="dxa"/>
            <w:vMerge/>
            <w:tcBorders>
              <w:top w:val="single" w:sz="4" w:space="0" w:color="auto"/>
              <w:left w:val="single" w:sz="4" w:space="0" w:color="000000"/>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142" w:type="dxa"/>
            <w:tcBorders>
              <w:top w:val="single" w:sz="4" w:space="0" w:color="000000"/>
              <w:left w:val="single" w:sz="4" w:space="0" w:color="auto"/>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r>
      <w:tr w:rsidR="00A32AC4" w:rsidTr="00A32AC4">
        <w:trPr>
          <w:trHeight w:val="397"/>
        </w:trPr>
        <w:tc>
          <w:tcPr>
            <w:tcW w:w="804" w:type="dxa"/>
            <w:vMerge/>
            <w:tcBorders>
              <w:left w:val="single" w:sz="4" w:space="0" w:color="000000"/>
              <w:bottom w:val="single" w:sz="4" w:space="0" w:color="000000"/>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698" w:type="dxa"/>
            <w:vMerge/>
            <w:tcBorders>
              <w:left w:val="single" w:sz="4" w:space="0" w:color="auto"/>
              <w:bottom w:val="single" w:sz="4" w:space="0" w:color="000000"/>
              <w:right w:val="single" w:sz="4" w:space="0" w:color="000000"/>
            </w:tcBorders>
            <w:vAlign w:val="center"/>
          </w:tcPr>
          <w:p w:rsidR="00A32AC4" w:rsidRDefault="00A32AC4" w:rsidP="00F07833">
            <w:pPr>
              <w:spacing w:line="260" w:lineRule="exact"/>
              <w:jc w:val="center"/>
              <w:rPr>
                <w:rFonts w:ascii="仿宋_GB2312" w:eastAsia="仿宋_GB2312" w:hAnsi="仿宋_GB2312" w:cs="仿宋_GB2312" w:hint="eastAsia"/>
                <w:sz w:val="21"/>
                <w:szCs w:val="21"/>
              </w:rPr>
            </w:pPr>
          </w:p>
        </w:tc>
        <w:tc>
          <w:tcPr>
            <w:tcW w:w="1698" w:type="dxa"/>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r>
              <w:rPr>
                <w:rFonts w:ascii="仿宋_GB2312" w:eastAsia="仿宋_GB2312" w:hAnsi="仿宋_GB2312" w:cs="仿宋_GB2312" w:hint="eastAsia"/>
                <w:kern w:val="0"/>
                <w:sz w:val="21"/>
                <w:szCs w:val="21"/>
                <w:lang/>
              </w:rPr>
              <w:t>假水产养殖用兽药</w:t>
            </w:r>
          </w:p>
        </w:tc>
        <w:tc>
          <w:tcPr>
            <w:tcW w:w="856" w:type="dxa"/>
            <w:tcBorders>
              <w:top w:val="single" w:sz="4" w:space="0" w:color="auto"/>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855" w:type="dxa"/>
            <w:tcBorders>
              <w:top w:val="single" w:sz="4" w:space="0" w:color="auto"/>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713" w:type="dxa"/>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tcBorders>
              <w:top w:val="single" w:sz="4" w:space="0" w:color="auto"/>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tcBorders>
              <w:top w:val="single" w:sz="4" w:space="0" w:color="auto"/>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856" w:type="dxa"/>
            <w:tcBorders>
              <w:top w:val="single" w:sz="4" w:space="0" w:color="auto"/>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vMerge/>
            <w:tcBorders>
              <w:top w:val="single" w:sz="4" w:space="0" w:color="000000"/>
              <w:left w:val="single" w:sz="4" w:space="0" w:color="000000"/>
              <w:bottom w:val="single" w:sz="4" w:space="0" w:color="000000"/>
              <w:right w:val="single" w:sz="4" w:space="0" w:color="000000"/>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r>
      <w:tr w:rsidR="00A32AC4" w:rsidTr="00A32AC4">
        <w:trPr>
          <w:trHeight w:val="371"/>
        </w:trPr>
        <w:tc>
          <w:tcPr>
            <w:tcW w:w="3200" w:type="dxa"/>
            <w:gridSpan w:val="3"/>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合计</w:t>
            </w:r>
          </w:p>
        </w:tc>
        <w:tc>
          <w:tcPr>
            <w:tcW w:w="856" w:type="dxa"/>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855" w:type="dxa"/>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856" w:type="dxa"/>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142" w:type="dxa"/>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A32AC4" w:rsidRDefault="00A32AC4" w:rsidP="00F07833">
            <w:pPr>
              <w:widowControl/>
              <w:spacing w:line="260" w:lineRule="exact"/>
              <w:jc w:val="center"/>
              <w:textAlignment w:val="center"/>
              <w:rPr>
                <w:rFonts w:ascii="仿宋_GB2312" w:eastAsia="仿宋_GB2312" w:hAnsi="仿宋_GB2312" w:cs="仿宋_GB2312" w:hint="eastAsia"/>
                <w:sz w:val="21"/>
                <w:szCs w:val="21"/>
              </w:rPr>
            </w:pPr>
          </w:p>
        </w:tc>
      </w:tr>
    </w:tbl>
    <w:p w:rsidR="00A32AC4" w:rsidRDefault="00A32AC4" w:rsidP="00A32AC4">
      <w:pPr>
        <w:spacing w:line="360" w:lineRule="exact"/>
        <w:jc w:val="left"/>
        <w:textAlignment w:val="center"/>
        <w:rPr>
          <w:rStyle w:val="font51"/>
          <w:rFonts w:ascii="仿宋_GB2312" w:eastAsia="仿宋_GB2312" w:hAnsi="仿宋_GB2312" w:cs="仿宋_GB2312" w:hint="default"/>
          <w:lang/>
        </w:rPr>
      </w:pPr>
      <w:r>
        <w:rPr>
          <w:rFonts w:ascii="黑体" w:eastAsia="黑体" w:hAnsi="黑体" w:cs="黑体" w:hint="eastAsia"/>
          <w:kern w:val="0"/>
          <w:sz w:val="24"/>
          <w:lang/>
        </w:rPr>
        <w:t>说明：</w:t>
      </w:r>
      <w:r>
        <w:rPr>
          <w:rStyle w:val="font51"/>
          <w:rFonts w:ascii="仿宋_GB2312" w:eastAsia="仿宋_GB2312" w:hAnsi="仿宋_GB2312" w:cs="仿宋_GB2312" w:hint="default"/>
          <w:lang/>
        </w:rPr>
        <w:t>1.每月20日前报送截至当时的统计数据。</w:t>
      </w:r>
    </w:p>
    <w:p w:rsidR="00A32AC4" w:rsidRDefault="00A32AC4" w:rsidP="00A32AC4">
      <w:pPr>
        <w:pStyle w:val="a9"/>
        <w:tabs>
          <w:tab w:val="left" w:pos="6930"/>
        </w:tabs>
        <w:spacing w:before="0" w:beforeAutospacing="0" w:after="0" w:afterAutospacing="0" w:line="360" w:lineRule="exact"/>
        <w:ind w:firstLineChars="300" w:firstLine="708"/>
        <w:jc w:val="both"/>
        <w:rPr>
          <w:rFonts w:ascii="仿宋_GB2312" w:eastAsia="仿宋_GB2312" w:hAnsi="仿宋_GB2312" w:cs="仿宋_GB2312" w:hint="eastAsia"/>
          <w:lang/>
        </w:rPr>
      </w:pPr>
      <w:r>
        <w:rPr>
          <w:rStyle w:val="font51"/>
          <w:rFonts w:ascii="仿宋_GB2312" w:eastAsia="仿宋_GB2312" w:hAnsi="仿宋_GB2312" w:cs="仿宋_GB2312" w:hint="default"/>
          <w:lang/>
        </w:rPr>
        <w:t>2.</w:t>
      </w:r>
      <w:r>
        <w:rPr>
          <w:rFonts w:ascii="仿宋_GB2312" w:eastAsia="仿宋_GB2312" w:hAnsi="仿宋_GB2312" w:cs="仿宋_GB2312" w:hint="eastAsia"/>
        </w:rPr>
        <w:t>只报送种植、畜禽、水产品质量安全问题，不含农资</w:t>
      </w:r>
      <w:r>
        <w:rPr>
          <w:rStyle w:val="font51"/>
          <w:rFonts w:ascii="仿宋_GB2312" w:eastAsia="仿宋_GB2312" w:hAnsi="仿宋_GB2312" w:cs="仿宋_GB2312" w:hint="default"/>
          <w:lang/>
        </w:rPr>
        <w:t>。</w:t>
      </w:r>
    </w:p>
    <w:p w:rsidR="00A32AC4" w:rsidRPr="00A32AC4" w:rsidRDefault="00A32AC4" w:rsidP="00A32AC4">
      <w:pPr>
        <w:spacing w:line="560" w:lineRule="exact"/>
        <w:rPr>
          <w:rFonts w:ascii="仿宋" w:hAnsi="仿宋"/>
          <w:szCs w:val="32"/>
        </w:rPr>
      </w:pPr>
      <w:r>
        <w:br w:type="page"/>
      </w:r>
      <w:r w:rsidRPr="00A32AC4">
        <w:rPr>
          <w:rFonts w:ascii="仿宋" w:hAnsi="仿宋" w:cs="黑体" w:hint="eastAsia"/>
          <w:szCs w:val="32"/>
        </w:rPr>
        <w:lastRenderedPageBreak/>
        <w:t>附件3：</w:t>
      </w:r>
    </w:p>
    <w:p w:rsidR="00A32AC4" w:rsidRDefault="00A32AC4" w:rsidP="00A32AC4">
      <w:pPr>
        <w:spacing w:beforeLines="50" w:afterLines="50" w:line="56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2020年6－XX月份农产品质量安全问题发现查处台账</w:t>
      </w:r>
    </w:p>
    <w:p w:rsidR="00A32AC4" w:rsidRDefault="00A32AC4" w:rsidP="00A32AC4">
      <w:pPr>
        <w:pStyle w:val="a9"/>
        <w:tabs>
          <w:tab w:val="left" w:pos="6930"/>
        </w:tabs>
        <w:adjustRightInd w:val="0"/>
        <w:snapToGrid w:val="0"/>
        <w:spacing w:before="0" w:beforeAutospacing="0" w:after="0" w:afterAutospacing="0" w:line="560" w:lineRule="exact"/>
        <w:jc w:val="both"/>
        <w:rPr>
          <w:rFonts w:ascii="方正小标宋简体" w:eastAsia="方正小标宋简体" w:hAnsi="方正小标宋简体" w:cs="方正小标宋简体" w:hint="eastAsia"/>
          <w:bCs/>
          <w:sz w:val="44"/>
          <w:szCs w:val="44"/>
        </w:rPr>
      </w:pPr>
      <w:r>
        <w:rPr>
          <w:rFonts w:ascii="仿宋_GB2312" w:eastAsia="仿宋_GB2312" w:hAnsi="仿宋_GB2312" w:cs="仿宋_GB2312" w:hint="eastAsia"/>
          <w:lang/>
        </w:rPr>
        <w:t>填报单位：                                                                 填报时间：</w:t>
      </w:r>
    </w:p>
    <w:tbl>
      <w:tblPr>
        <w:tblW w:w="15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5"/>
        <w:gridCol w:w="2694"/>
        <w:gridCol w:w="1925"/>
        <w:gridCol w:w="1732"/>
        <w:gridCol w:w="2310"/>
        <w:gridCol w:w="1155"/>
        <w:gridCol w:w="3079"/>
        <w:gridCol w:w="963"/>
      </w:tblGrid>
      <w:tr w:rsidR="00A32AC4" w:rsidTr="00A32AC4">
        <w:trPr>
          <w:trHeight w:val="969"/>
          <w:jc w:val="center"/>
        </w:trPr>
        <w:tc>
          <w:tcPr>
            <w:tcW w:w="1155" w:type="dxa"/>
            <w:vAlign w:val="center"/>
          </w:tcPr>
          <w:p w:rsidR="00A32AC4" w:rsidRPr="00A32AC4" w:rsidRDefault="00A32AC4" w:rsidP="00F07833">
            <w:pPr>
              <w:jc w:val="center"/>
              <w:rPr>
                <w:rFonts w:ascii="仿宋" w:hAnsi="仿宋" w:cs="黑体" w:hint="eastAsia"/>
                <w:sz w:val="28"/>
                <w:szCs w:val="28"/>
              </w:rPr>
            </w:pPr>
            <w:r w:rsidRPr="00A32AC4">
              <w:rPr>
                <w:rFonts w:ascii="仿宋" w:hAnsi="仿宋" w:cs="黑体" w:hint="eastAsia"/>
                <w:sz w:val="28"/>
                <w:szCs w:val="28"/>
              </w:rPr>
              <w:t>编号</w:t>
            </w:r>
          </w:p>
        </w:tc>
        <w:tc>
          <w:tcPr>
            <w:tcW w:w="2694" w:type="dxa"/>
            <w:vAlign w:val="center"/>
          </w:tcPr>
          <w:p w:rsidR="00A32AC4" w:rsidRPr="00A32AC4" w:rsidRDefault="00A32AC4" w:rsidP="00F07833">
            <w:pPr>
              <w:jc w:val="center"/>
              <w:rPr>
                <w:rFonts w:ascii="仿宋" w:hAnsi="仿宋" w:cs="黑体" w:hint="eastAsia"/>
                <w:sz w:val="28"/>
                <w:szCs w:val="28"/>
              </w:rPr>
            </w:pPr>
            <w:r w:rsidRPr="00A32AC4">
              <w:rPr>
                <w:rFonts w:ascii="仿宋" w:hAnsi="仿宋" w:cs="黑体" w:hint="eastAsia"/>
                <w:sz w:val="28"/>
                <w:szCs w:val="28"/>
              </w:rPr>
              <w:t>发现的问题</w:t>
            </w:r>
          </w:p>
        </w:tc>
        <w:tc>
          <w:tcPr>
            <w:tcW w:w="1925" w:type="dxa"/>
            <w:vAlign w:val="center"/>
          </w:tcPr>
          <w:p w:rsidR="00A32AC4" w:rsidRPr="00A32AC4" w:rsidRDefault="00A32AC4" w:rsidP="00F07833">
            <w:pPr>
              <w:jc w:val="center"/>
              <w:rPr>
                <w:rFonts w:ascii="仿宋" w:hAnsi="仿宋" w:cs="黑体" w:hint="eastAsia"/>
                <w:sz w:val="28"/>
                <w:szCs w:val="28"/>
              </w:rPr>
            </w:pPr>
            <w:r w:rsidRPr="00A32AC4">
              <w:rPr>
                <w:rFonts w:ascii="仿宋" w:hAnsi="仿宋" w:cs="黑体" w:hint="eastAsia"/>
                <w:sz w:val="28"/>
                <w:szCs w:val="28"/>
              </w:rPr>
              <w:t>发现时间</w:t>
            </w:r>
          </w:p>
        </w:tc>
        <w:tc>
          <w:tcPr>
            <w:tcW w:w="1732" w:type="dxa"/>
            <w:vAlign w:val="center"/>
          </w:tcPr>
          <w:p w:rsidR="00A32AC4" w:rsidRPr="00A32AC4" w:rsidRDefault="00A32AC4" w:rsidP="00F07833">
            <w:pPr>
              <w:jc w:val="center"/>
              <w:rPr>
                <w:rFonts w:ascii="仿宋" w:hAnsi="仿宋" w:cs="黑体" w:hint="eastAsia"/>
                <w:sz w:val="28"/>
                <w:szCs w:val="28"/>
              </w:rPr>
            </w:pPr>
            <w:r w:rsidRPr="00A32AC4">
              <w:rPr>
                <w:rFonts w:ascii="仿宋" w:hAnsi="仿宋" w:cs="黑体" w:hint="eastAsia"/>
                <w:sz w:val="28"/>
                <w:szCs w:val="28"/>
              </w:rPr>
              <w:t>发现方式</w:t>
            </w:r>
          </w:p>
        </w:tc>
        <w:tc>
          <w:tcPr>
            <w:tcW w:w="2310" w:type="dxa"/>
            <w:vAlign w:val="center"/>
          </w:tcPr>
          <w:p w:rsidR="00A32AC4" w:rsidRPr="00A32AC4" w:rsidRDefault="00A32AC4" w:rsidP="00F07833">
            <w:pPr>
              <w:jc w:val="center"/>
              <w:rPr>
                <w:rFonts w:ascii="仿宋" w:hAnsi="仿宋" w:cs="黑体" w:hint="eastAsia"/>
                <w:sz w:val="28"/>
                <w:szCs w:val="28"/>
              </w:rPr>
            </w:pPr>
            <w:r w:rsidRPr="00A32AC4">
              <w:rPr>
                <w:rFonts w:ascii="仿宋" w:hAnsi="仿宋" w:cs="黑体" w:hint="eastAsia"/>
                <w:sz w:val="28"/>
                <w:szCs w:val="28"/>
              </w:rPr>
              <w:t>查处进展情况</w:t>
            </w:r>
          </w:p>
        </w:tc>
        <w:tc>
          <w:tcPr>
            <w:tcW w:w="1155" w:type="dxa"/>
            <w:vAlign w:val="center"/>
          </w:tcPr>
          <w:p w:rsidR="00A32AC4" w:rsidRPr="00A32AC4" w:rsidRDefault="00A32AC4" w:rsidP="00F07833">
            <w:pPr>
              <w:spacing w:line="500" w:lineRule="exact"/>
              <w:jc w:val="center"/>
              <w:rPr>
                <w:rFonts w:ascii="仿宋" w:hAnsi="仿宋" w:cs="黑体" w:hint="eastAsia"/>
                <w:sz w:val="28"/>
                <w:szCs w:val="28"/>
              </w:rPr>
            </w:pPr>
            <w:r w:rsidRPr="00A32AC4">
              <w:rPr>
                <w:rFonts w:ascii="仿宋" w:hAnsi="仿宋" w:cs="黑体" w:hint="eastAsia"/>
                <w:sz w:val="28"/>
                <w:szCs w:val="28"/>
              </w:rPr>
              <w:t>是否移送司法</w:t>
            </w:r>
          </w:p>
        </w:tc>
        <w:tc>
          <w:tcPr>
            <w:tcW w:w="3079" w:type="dxa"/>
            <w:vAlign w:val="center"/>
          </w:tcPr>
          <w:p w:rsidR="00A32AC4" w:rsidRPr="00A32AC4" w:rsidRDefault="00A32AC4" w:rsidP="00F07833">
            <w:pPr>
              <w:spacing w:line="500" w:lineRule="exact"/>
              <w:jc w:val="center"/>
              <w:rPr>
                <w:rFonts w:ascii="仿宋" w:hAnsi="仿宋" w:cs="黑体" w:hint="eastAsia"/>
                <w:sz w:val="28"/>
                <w:szCs w:val="28"/>
              </w:rPr>
            </w:pPr>
            <w:r w:rsidRPr="00A32AC4">
              <w:rPr>
                <w:rFonts w:ascii="仿宋" w:hAnsi="仿宋" w:cs="黑体" w:hint="eastAsia"/>
                <w:sz w:val="28"/>
                <w:szCs w:val="28"/>
              </w:rPr>
              <w:t>移送司法机关的案件</w:t>
            </w:r>
          </w:p>
          <w:p w:rsidR="00A32AC4" w:rsidRPr="00A32AC4" w:rsidRDefault="00A32AC4" w:rsidP="00F07833">
            <w:pPr>
              <w:spacing w:line="500" w:lineRule="exact"/>
              <w:jc w:val="center"/>
              <w:rPr>
                <w:rFonts w:ascii="仿宋" w:hAnsi="仿宋" w:cs="黑体" w:hint="eastAsia"/>
                <w:sz w:val="28"/>
                <w:szCs w:val="28"/>
              </w:rPr>
            </w:pPr>
            <w:r w:rsidRPr="00A32AC4">
              <w:rPr>
                <w:rFonts w:ascii="仿宋" w:hAnsi="仿宋" w:cs="黑体" w:hint="eastAsia"/>
                <w:sz w:val="28"/>
                <w:szCs w:val="28"/>
              </w:rPr>
              <w:t>公检法查处情况</w:t>
            </w:r>
          </w:p>
        </w:tc>
        <w:tc>
          <w:tcPr>
            <w:tcW w:w="963" w:type="dxa"/>
            <w:vAlign w:val="center"/>
          </w:tcPr>
          <w:p w:rsidR="00A32AC4" w:rsidRPr="00A32AC4" w:rsidRDefault="00A32AC4" w:rsidP="00F07833">
            <w:pPr>
              <w:spacing w:line="500" w:lineRule="exact"/>
              <w:jc w:val="center"/>
              <w:rPr>
                <w:rFonts w:ascii="仿宋" w:hAnsi="仿宋" w:cs="黑体" w:hint="eastAsia"/>
                <w:sz w:val="28"/>
                <w:szCs w:val="28"/>
              </w:rPr>
            </w:pPr>
            <w:r w:rsidRPr="00A32AC4">
              <w:rPr>
                <w:rFonts w:ascii="仿宋" w:hAnsi="仿宋" w:cs="黑体" w:hint="eastAsia"/>
                <w:sz w:val="28"/>
                <w:szCs w:val="28"/>
              </w:rPr>
              <w:t>是否销号</w:t>
            </w:r>
          </w:p>
        </w:tc>
      </w:tr>
      <w:tr w:rsidR="00A32AC4" w:rsidTr="00A32AC4">
        <w:trPr>
          <w:trHeight w:val="951"/>
          <w:jc w:val="center"/>
        </w:trPr>
        <w:tc>
          <w:tcPr>
            <w:tcW w:w="1155" w:type="dxa"/>
            <w:vAlign w:val="center"/>
          </w:tcPr>
          <w:p w:rsidR="00A32AC4" w:rsidRPr="00A32AC4" w:rsidRDefault="00A32AC4" w:rsidP="00F07833">
            <w:pPr>
              <w:jc w:val="center"/>
              <w:rPr>
                <w:rFonts w:ascii="仿宋" w:hAnsi="仿宋" w:cs="仿宋_GB2312" w:hint="eastAsia"/>
                <w:sz w:val="28"/>
                <w:szCs w:val="28"/>
              </w:rPr>
            </w:pPr>
          </w:p>
        </w:tc>
        <w:tc>
          <w:tcPr>
            <w:tcW w:w="2694" w:type="dxa"/>
            <w:vAlign w:val="center"/>
          </w:tcPr>
          <w:p w:rsidR="00A32AC4" w:rsidRPr="00A32AC4" w:rsidRDefault="00A32AC4" w:rsidP="00F07833">
            <w:pPr>
              <w:jc w:val="center"/>
              <w:rPr>
                <w:rFonts w:ascii="仿宋" w:hAnsi="仿宋" w:cs="仿宋_GB2312" w:hint="eastAsia"/>
                <w:sz w:val="28"/>
                <w:szCs w:val="28"/>
              </w:rPr>
            </w:pPr>
          </w:p>
        </w:tc>
        <w:tc>
          <w:tcPr>
            <w:tcW w:w="1925" w:type="dxa"/>
            <w:vAlign w:val="center"/>
          </w:tcPr>
          <w:p w:rsidR="00A32AC4" w:rsidRPr="00A32AC4" w:rsidRDefault="00A32AC4" w:rsidP="00F07833">
            <w:pPr>
              <w:jc w:val="center"/>
              <w:rPr>
                <w:rFonts w:ascii="仿宋" w:hAnsi="仿宋" w:cs="仿宋_GB2312" w:hint="eastAsia"/>
                <w:sz w:val="28"/>
                <w:szCs w:val="28"/>
              </w:rPr>
            </w:pPr>
          </w:p>
        </w:tc>
        <w:tc>
          <w:tcPr>
            <w:tcW w:w="1732" w:type="dxa"/>
            <w:vAlign w:val="center"/>
          </w:tcPr>
          <w:p w:rsidR="00A32AC4" w:rsidRPr="00A32AC4" w:rsidRDefault="00A32AC4" w:rsidP="00F07833">
            <w:pPr>
              <w:jc w:val="center"/>
              <w:rPr>
                <w:rFonts w:ascii="仿宋" w:hAnsi="仿宋" w:cs="仿宋_GB2312" w:hint="eastAsia"/>
                <w:sz w:val="28"/>
                <w:szCs w:val="28"/>
              </w:rPr>
            </w:pPr>
          </w:p>
        </w:tc>
        <w:tc>
          <w:tcPr>
            <w:tcW w:w="2310" w:type="dxa"/>
            <w:vAlign w:val="center"/>
          </w:tcPr>
          <w:p w:rsidR="00A32AC4" w:rsidRPr="00A32AC4" w:rsidRDefault="00A32AC4" w:rsidP="00F07833">
            <w:pPr>
              <w:jc w:val="center"/>
              <w:rPr>
                <w:rFonts w:ascii="仿宋" w:hAnsi="仿宋" w:cs="仿宋_GB2312" w:hint="eastAsia"/>
                <w:sz w:val="28"/>
                <w:szCs w:val="28"/>
              </w:rPr>
            </w:pPr>
          </w:p>
        </w:tc>
        <w:tc>
          <w:tcPr>
            <w:tcW w:w="1155" w:type="dxa"/>
            <w:vAlign w:val="center"/>
          </w:tcPr>
          <w:p w:rsidR="00A32AC4" w:rsidRPr="00A32AC4" w:rsidRDefault="00A32AC4" w:rsidP="00F07833">
            <w:pPr>
              <w:jc w:val="center"/>
              <w:rPr>
                <w:rFonts w:ascii="仿宋" w:hAnsi="仿宋" w:cs="仿宋_GB2312" w:hint="eastAsia"/>
                <w:sz w:val="28"/>
                <w:szCs w:val="28"/>
              </w:rPr>
            </w:pPr>
          </w:p>
        </w:tc>
        <w:tc>
          <w:tcPr>
            <w:tcW w:w="3079" w:type="dxa"/>
            <w:vAlign w:val="center"/>
          </w:tcPr>
          <w:p w:rsidR="00A32AC4" w:rsidRPr="00A32AC4" w:rsidRDefault="00A32AC4" w:rsidP="00F07833">
            <w:pPr>
              <w:jc w:val="center"/>
              <w:rPr>
                <w:rFonts w:ascii="仿宋" w:hAnsi="仿宋" w:cs="仿宋_GB2312" w:hint="eastAsia"/>
                <w:sz w:val="28"/>
                <w:szCs w:val="28"/>
              </w:rPr>
            </w:pPr>
          </w:p>
        </w:tc>
        <w:tc>
          <w:tcPr>
            <w:tcW w:w="963" w:type="dxa"/>
            <w:vAlign w:val="center"/>
          </w:tcPr>
          <w:p w:rsidR="00A32AC4" w:rsidRPr="00A32AC4" w:rsidRDefault="00A32AC4" w:rsidP="00F07833">
            <w:pPr>
              <w:jc w:val="center"/>
              <w:rPr>
                <w:rFonts w:ascii="仿宋" w:hAnsi="仿宋" w:cs="仿宋_GB2312" w:hint="eastAsia"/>
                <w:sz w:val="28"/>
                <w:szCs w:val="28"/>
              </w:rPr>
            </w:pPr>
          </w:p>
        </w:tc>
      </w:tr>
      <w:tr w:rsidR="00A32AC4" w:rsidTr="00A32AC4">
        <w:trPr>
          <w:trHeight w:val="1137"/>
          <w:jc w:val="center"/>
        </w:trPr>
        <w:tc>
          <w:tcPr>
            <w:tcW w:w="1155" w:type="dxa"/>
            <w:vAlign w:val="center"/>
          </w:tcPr>
          <w:p w:rsidR="00A32AC4" w:rsidRDefault="00A32AC4" w:rsidP="00F07833">
            <w:pPr>
              <w:jc w:val="center"/>
              <w:rPr>
                <w:rFonts w:ascii="仿宋_GB2312" w:eastAsia="仿宋_GB2312" w:hAnsi="仿宋_GB2312" w:cs="仿宋_GB2312" w:hint="eastAsia"/>
                <w:sz w:val="28"/>
                <w:szCs w:val="28"/>
              </w:rPr>
            </w:pPr>
          </w:p>
        </w:tc>
        <w:tc>
          <w:tcPr>
            <w:tcW w:w="2694" w:type="dxa"/>
            <w:vAlign w:val="center"/>
          </w:tcPr>
          <w:p w:rsidR="00A32AC4" w:rsidRDefault="00A32AC4" w:rsidP="00F07833">
            <w:pPr>
              <w:jc w:val="center"/>
              <w:rPr>
                <w:rFonts w:ascii="仿宋_GB2312" w:eastAsia="仿宋_GB2312" w:hAnsi="仿宋_GB2312" w:cs="仿宋_GB2312" w:hint="eastAsia"/>
                <w:sz w:val="28"/>
                <w:szCs w:val="28"/>
              </w:rPr>
            </w:pPr>
          </w:p>
        </w:tc>
        <w:tc>
          <w:tcPr>
            <w:tcW w:w="1925" w:type="dxa"/>
            <w:vAlign w:val="center"/>
          </w:tcPr>
          <w:p w:rsidR="00A32AC4" w:rsidRDefault="00A32AC4" w:rsidP="00F07833">
            <w:pPr>
              <w:jc w:val="center"/>
              <w:rPr>
                <w:rFonts w:ascii="仿宋_GB2312" w:eastAsia="仿宋_GB2312" w:hAnsi="仿宋_GB2312" w:cs="仿宋_GB2312" w:hint="eastAsia"/>
                <w:sz w:val="28"/>
                <w:szCs w:val="28"/>
              </w:rPr>
            </w:pPr>
          </w:p>
        </w:tc>
        <w:tc>
          <w:tcPr>
            <w:tcW w:w="1732" w:type="dxa"/>
            <w:vAlign w:val="center"/>
          </w:tcPr>
          <w:p w:rsidR="00A32AC4" w:rsidRDefault="00A32AC4" w:rsidP="00F07833">
            <w:pPr>
              <w:jc w:val="center"/>
              <w:rPr>
                <w:rFonts w:ascii="仿宋_GB2312" w:eastAsia="仿宋_GB2312" w:hAnsi="仿宋_GB2312" w:cs="仿宋_GB2312" w:hint="eastAsia"/>
                <w:sz w:val="28"/>
                <w:szCs w:val="28"/>
              </w:rPr>
            </w:pPr>
          </w:p>
        </w:tc>
        <w:tc>
          <w:tcPr>
            <w:tcW w:w="2310" w:type="dxa"/>
            <w:vAlign w:val="center"/>
          </w:tcPr>
          <w:p w:rsidR="00A32AC4" w:rsidRDefault="00A32AC4" w:rsidP="00F07833">
            <w:pPr>
              <w:jc w:val="center"/>
              <w:rPr>
                <w:rFonts w:ascii="仿宋_GB2312" w:eastAsia="仿宋_GB2312" w:hAnsi="仿宋_GB2312" w:cs="仿宋_GB2312" w:hint="eastAsia"/>
                <w:sz w:val="28"/>
                <w:szCs w:val="28"/>
              </w:rPr>
            </w:pPr>
          </w:p>
        </w:tc>
        <w:tc>
          <w:tcPr>
            <w:tcW w:w="1155" w:type="dxa"/>
            <w:vAlign w:val="center"/>
          </w:tcPr>
          <w:p w:rsidR="00A32AC4" w:rsidRDefault="00A32AC4" w:rsidP="00F07833">
            <w:pPr>
              <w:jc w:val="center"/>
              <w:rPr>
                <w:rFonts w:ascii="仿宋_GB2312" w:eastAsia="仿宋_GB2312" w:hAnsi="仿宋_GB2312" w:cs="仿宋_GB2312" w:hint="eastAsia"/>
                <w:sz w:val="28"/>
                <w:szCs w:val="28"/>
              </w:rPr>
            </w:pPr>
          </w:p>
        </w:tc>
        <w:tc>
          <w:tcPr>
            <w:tcW w:w="3079" w:type="dxa"/>
            <w:vAlign w:val="center"/>
          </w:tcPr>
          <w:p w:rsidR="00A32AC4" w:rsidRDefault="00A32AC4" w:rsidP="00F07833">
            <w:pPr>
              <w:jc w:val="center"/>
              <w:rPr>
                <w:rFonts w:ascii="仿宋_GB2312" w:eastAsia="仿宋_GB2312" w:hAnsi="仿宋_GB2312" w:cs="仿宋_GB2312" w:hint="eastAsia"/>
                <w:sz w:val="28"/>
                <w:szCs w:val="28"/>
              </w:rPr>
            </w:pPr>
          </w:p>
        </w:tc>
        <w:tc>
          <w:tcPr>
            <w:tcW w:w="963" w:type="dxa"/>
            <w:vAlign w:val="center"/>
          </w:tcPr>
          <w:p w:rsidR="00A32AC4" w:rsidRDefault="00A32AC4" w:rsidP="00F07833">
            <w:pPr>
              <w:jc w:val="center"/>
              <w:rPr>
                <w:rFonts w:ascii="仿宋_GB2312" w:eastAsia="仿宋_GB2312" w:hAnsi="仿宋_GB2312" w:cs="仿宋_GB2312" w:hint="eastAsia"/>
                <w:sz w:val="28"/>
                <w:szCs w:val="28"/>
              </w:rPr>
            </w:pPr>
          </w:p>
        </w:tc>
      </w:tr>
      <w:tr w:rsidR="00A32AC4" w:rsidTr="00A32AC4">
        <w:trPr>
          <w:trHeight w:val="1137"/>
          <w:jc w:val="center"/>
        </w:trPr>
        <w:tc>
          <w:tcPr>
            <w:tcW w:w="1155" w:type="dxa"/>
            <w:vAlign w:val="center"/>
          </w:tcPr>
          <w:p w:rsidR="00A32AC4" w:rsidRDefault="00A32AC4" w:rsidP="00F07833">
            <w:pPr>
              <w:jc w:val="center"/>
              <w:rPr>
                <w:rFonts w:ascii="仿宋_GB2312" w:eastAsia="仿宋_GB2312" w:hAnsi="仿宋_GB2312" w:cs="仿宋_GB2312" w:hint="eastAsia"/>
                <w:sz w:val="28"/>
                <w:szCs w:val="28"/>
              </w:rPr>
            </w:pPr>
          </w:p>
        </w:tc>
        <w:tc>
          <w:tcPr>
            <w:tcW w:w="2694" w:type="dxa"/>
            <w:vAlign w:val="center"/>
          </w:tcPr>
          <w:p w:rsidR="00A32AC4" w:rsidRDefault="00A32AC4" w:rsidP="00F07833">
            <w:pPr>
              <w:jc w:val="center"/>
              <w:rPr>
                <w:rFonts w:ascii="仿宋_GB2312" w:eastAsia="仿宋_GB2312" w:hAnsi="仿宋_GB2312" w:cs="仿宋_GB2312" w:hint="eastAsia"/>
                <w:sz w:val="28"/>
                <w:szCs w:val="28"/>
              </w:rPr>
            </w:pPr>
          </w:p>
        </w:tc>
        <w:tc>
          <w:tcPr>
            <w:tcW w:w="1925" w:type="dxa"/>
            <w:vAlign w:val="center"/>
          </w:tcPr>
          <w:p w:rsidR="00A32AC4" w:rsidRDefault="00A32AC4" w:rsidP="00F07833">
            <w:pPr>
              <w:jc w:val="center"/>
              <w:rPr>
                <w:rFonts w:ascii="仿宋_GB2312" w:eastAsia="仿宋_GB2312" w:hAnsi="仿宋_GB2312" w:cs="仿宋_GB2312" w:hint="eastAsia"/>
                <w:sz w:val="28"/>
                <w:szCs w:val="28"/>
              </w:rPr>
            </w:pPr>
          </w:p>
        </w:tc>
        <w:tc>
          <w:tcPr>
            <w:tcW w:w="1732" w:type="dxa"/>
            <w:vAlign w:val="center"/>
          </w:tcPr>
          <w:p w:rsidR="00A32AC4" w:rsidRDefault="00A32AC4" w:rsidP="00F07833">
            <w:pPr>
              <w:jc w:val="center"/>
              <w:rPr>
                <w:rFonts w:ascii="仿宋_GB2312" w:eastAsia="仿宋_GB2312" w:hAnsi="仿宋_GB2312" w:cs="仿宋_GB2312" w:hint="eastAsia"/>
                <w:sz w:val="28"/>
                <w:szCs w:val="28"/>
              </w:rPr>
            </w:pPr>
          </w:p>
        </w:tc>
        <w:tc>
          <w:tcPr>
            <w:tcW w:w="2310" w:type="dxa"/>
            <w:vAlign w:val="center"/>
          </w:tcPr>
          <w:p w:rsidR="00A32AC4" w:rsidRDefault="00A32AC4" w:rsidP="00F07833">
            <w:pPr>
              <w:jc w:val="center"/>
              <w:rPr>
                <w:rFonts w:ascii="仿宋_GB2312" w:eastAsia="仿宋_GB2312" w:hAnsi="仿宋_GB2312" w:cs="仿宋_GB2312" w:hint="eastAsia"/>
                <w:sz w:val="28"/>
                <w:szCs w:val="28"/>
              </w:rPr>
            </w:pPr>
          </w:p>
        </w:tc>
        <w:tc>
          <w:tcPr>
            <w:tcW w:w="1155" w:type="dxa"/>
            <w:vAlign w:val="center"/>
          </w:tcPr>
          <w:p w:rsidR="00A32AC4" w:rsidRDefault="00A32AC4" w:rsidP="00F07833">
            <w:pPr>
              <w:jc w:val="center"/>
              <w:rPr>
                <w:rFonts w:ascii="仿宋_GB2312" w:eastAsia="仿宋_GB2312" w:hAnsi="仿宋_GB2312" w:cs="仿宋_GB2312" w:hint="eastAsia"/>
                <w:sz w:val="28"/>
                <w:szCs w:val="28"/>
              </w:rPr>
            </w:pPr>
          </w:p>
        </w:tc>
        <w:tc>
          <w:tcPr>
            <w:tcW w:w="3079" w:type="dxa"/>
            <w:vAlign w:val="center"/>
          </w:tcPr>
          <w:p w:rsidR="00A32AC4" w:rsidRDefault="00A32AC4" w:rsidP="00F07833">
            <w:pPr>
              <w:jc w:val="center"/>
              <w:rPr>
                <w:rFonts w:ascii="仿宋_GB2312" w:eastAsia="仿宋_GB2312" w:hAnsi="仿宋_GB2312" w:cs="仿宋_GB2312" w:hint="eastAsia"/>
                <w:sz w:val="28"/>
                <w:szCs w:val="28"/>
              </w:rPr>
            </w:pPr>
          </w:p>
        </w:tc>
        <w:tc>
          <w:tcPr>
            <w:tcW w:w="963" w:type="dxa"/>
            <w:vAlign w:val="center"/>
          </w:tcPr>
          <w:p w:rsidR="00A32AC4" w:rsidRDefault="00A32AC4" w:rsidP="00F07833">
            <w:pPr>
              <w:jc w:val="center"/>
              <w:rPr>
                <w:rFonts w:ascii="仿宋_GB2312" w:eastAsia="仿宋_GB2312" w:hAnsi="仿宋_GB2312" w:cs="仿宋_GB2312" w:hint="eastAsia"/>
                <w:sz w:val="28"/>
                <w:szCs w:val="28"/>
              </w:rPr>
            </w:pPr>
          </w:p>
        </w:tc>
      </w:tr>
      <w:tr w:rsidR="00A32AC4" w:rsidTr="00A32AC4">
        <w:trPr>
          <w:trHeight w:val="1137"/>
          <w:jc w:val="center"/>
        </w:trPr>
        <w:tc>
          <w:tcPr>
            <w:tcW w:w="1155" w:type="dxa"/>
            <w:vAlign w:val="center"/>
          </w:tcPr>
          <w:p w:rsidR="00A32AC4" w:rsidRDefault="00A32AC4" w:rsidP="00F07833">
            <w:pPr>
              <w:jc w:val="center"/>
              <w:rPr>
                <w:rFonts w:ascii="仿宋_GB2312" w:eastAsia="仿宋_GB2312" w:hAnsi="仿宋_GB2312" w:cs="仿宋_GB2312" w:hint="eastAsia"/>
                <w:sz w:val="28"/>
                <w:szCs w:val="28"/>
              </w:rPr>
            </w:pPr>
          </w:p>
        </w:tc>
        <w:tc>
          <w:tcPr>
            <w:tcW w:w="2694" w:type="dxa"/>
            <w:vAlign w:val="center"/>
          </w:tcPr>
          <w:p w:rsidR="00A32AC4" w:rsidRDefault="00A32AC4" w:rsidP="00F07833">
            <w:pPr>
              <w:jc w:val="center"/>
              <w:rPr>
                <w:rFonts w:ascii="仿宋_GB2312" w:eastAsia="仿宋_GB2312" w:hAnsi="仿宋_GB2312" w:cs="仿宋_GB2312" w:hint="eastAsia"/>
                <w:sz w:val="28"/>
                <w:szCs w:val="28"/>
              </w:rPr>
            </w:pPr>
          </w:p>
        </w:tc>
        <w:tc>
          <w:tcPr>
            <w:tcW w:w="1925" w:type="dxa"/>
            <w:vAlign w:val="center"/>
          </w:tcPr>
          <w:p w:rsidR="00A32AC4" w:rsidRDefault="00A32AC4" w:rsidP="00F07833">
            <w:pPr>
              <w:jc w:val="center"/>
              <w:rPr>
                <w:rFonts w:ascii="仿宋_GB2312" w:eastAsia="仿宋_GB2312" w:hAnsi="仿宋_GB2312" w:cs="仿宋_GB2312" w:hint="eastAsia"/>
                <w:sz w:val="28"/>
                <w:szCs w:val="28"/>
              </w:rPr>
            </w:pPr>
          </w:p>
        </w:tc>
        <w:tc>
          <w:tcPr>
            <w:tcW w:w="1732" w:type="dxa"/>
            <w:vAlign w:val="center"/>
          </w:tcPr>
          <w:p w:rsidR="00A32AC4" w:rsidRDefault="00A32AC4" w:rsidP="00F07833">
            <w:pPr>
              <w:jc w:val="center"/>
              <w:rPr>
                <w:rFonts w:ascii="仿宋_GB2312" w:eastAsia="仿宋_GB2312" w:hAnsi="仿宋_GB2312" w:cs="仿宋_GB2312" w:hint="eastAsia"/>
                <w:sz w:val="28"/>
                <w:szCs w:val="28"/>
              </w:rPr>
            </w:pPr>
          </w:p>
        </w:tc>
        <w:tc>
          <w:tcPr>
            <w:tcW w:w="2310" w:type="dxa"/>
            <w:vAlign w:val="center"/>
          </w:tcPr>
          <w:p w:rsidR="00A32AC4" w:rsidRDefault="00A32AC4" w:rsidP="00F07833">
            <w:pPr>
              <w:jc w:val="center"/>
              <w:rPr>
                <w:rFonts w:ascii="仿宋_GB2312" w:eastAsia="仿宋_GB2312" w:hAnsi="仿宋_GB2312" w:cs="仿宋_GB2312" w:hint="eastAsia"/>
                <w:sz w:val="28"/>
                <w:szCs w:val="28"/>
              </w:rPr>
            </w:pPr>
          </w:p>
        </w:tc>
        <w:tc>
          <w:tcPr>
            <w:tcW w:w="1155" w:type="dxa"/>
            <w:vAlign w:val="center"/>
          </w:tcPr>
          <w:p w:rsidR="00A32AC4" w:rsidRDefault="00A32AC4" w:rsidP="00F07833">
            <w:pPr>
              <w:jc w:val="center"/>
              <w:rPr>
                <w:rFonts w:ascii="仿宋_GB2312" w:eastAsia="仿宋_GB2312" w:hAnsi="仿宋_GB2312" w:cs="仿宋_GB2312" w:hint="eastAsia"/>
                <w:sz w:val="28"/>
                <w:szCs w:val="28"/>
              </w:rPr>
            </w:pPr>
          </w:p>
        </w:tc>
        <w:tc>
          <w:tcPr>
            <w:tcW w:w="3079" w:type="dxa"/>
            <w:vAlign w:val="center"/>
          </w:tcPr>
          <w:p w:rsidR="00A32AC4" w:rsidRDefault="00A32AC4" w:rsidP="00F07833">
            <w:pPr>
              <w:jc w:val="center"/>
              <w:rPr>
                <w:rFonts w:ascii="仿宋_GB2312" w:eastAsia="仿宋_GB2312" w:hAnsi="仿宋_GB2312" w:cs="仿宋_GB2312" w:hint="eastAsia"/>
                <w:sz w:val="28"/>
                <w:szCs w:val="28"/>
              </w:rPr>
            </w:pPr>
          </w:p>
        </w:tc>
        <w:tc>
          <w:tcPr>
            <w:tcW w:w="963" w:type="dxa"/>
            <w:vAlign w:val="center"/>
          </w:tcPr>
          <w:p w:rsidR="00A32AC4" w:rsidRDefault="00A32AC4" w:rsidP="00F07833">
            <w:pPr>
              <w:jc w:val="center"/>
              <w:rPr>
                <w:rFonts w:ascii="仿宋_GB2312" w:eastAsia="仿宋_GB2312" w:hAnsi="仿宋_GB2312" w:cs="仿宋_GB2312" w:hint="eastAsia"/>
                <w:sz w:val="28"/>
                <w:szCs w:val="28"/>
              </w:rPr>
            </w:pPr>
          </w:p>
        </w:tc>
      </w:tr>
    </w:tbl>
    <w:p w:rsidR="00A32AC4" w:rsidRDefault="00A32AC4" w:rsidP="00A32AC4">
      <w:pPr>
        <w:spacing w:beforeLines="20" w:line="360" w:lineRule="exact"/>
        <w:rPr>
          <w:rFonts w:ascii="仿宋_GB2312" w:eastAsia="仿宋_GB2312" w:hAnsi="仿宋_GB2312" w:cs="仿宋_GB2312" w:hint="eastAsia"/>
          <w:sz w:val="24"/>
        </w:rPr>
      </w:pPr>
      <w:r w:rsidRPr="00A32AC4">
        <w:rPr>
          <w:rFonts w:ascii="仿宋" w:hAnsi="仿宋" w:cs="黑体" w:hint="eastAsia"/>
          <w:sz w:val="24"/>
        </w:rPr>
        <w:t>说明：</w:t>
      </w:r>
      <w:r>
        <w:rPr>
          <w:rFonts w:ascii="仿宋_GB2312" w:eastAsia="仿宋_GB2312" w:hAnsi="仿宋_GB2312" w:cs="仿宋_GB2312" w:hint="eastAsia"/>
          <w:sz w:val="24"/>
        </w:rPr>
        <w:t>1.此台账每月20日前报送，只报送种植、畜禽、水产品质量安全问题，不含农资。</w:t>
      </w:r>
    </w:p>
    <w:p w:rsidR="00A32AC4" w:rsidRDefault="00A32AC4" w:rsidP="00A32AC4">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      2.此表问题编号固定，每次报送前按照最新情况更新后整体报送。</w:t>
      </w:r>
    </w:p>
    <w:p w:rsidR="00A32AC4" w:rsidRDefault="00A32AC4" w:rsidP="00A32AC4">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      3.问题销号标准：不涉嫌犯罪的问题，按照有关法律法规作出行政处罚后，可以销号；涉嫌犯罪的问题，按照有关法律</w:t>
      </w:r>
    </w:p>
    <w:p w:rsidR="00A32AC4" w:rsidRDefault="00A32AC4" w:rsidP="00A32AC4">
      <w:pPr>
        <w:spacing w:line="36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        法规作出行政处罚后移送司法机关并确认接收的，可以销号，但要跟进关注并填报公检法的查处情况。</w:t>
      </w:r>
    </w:p>
    <w:p w:rsidR="00A32AC4" w:rsidRPr="00A32AC4" w:rsidRDefault="00A32AC4" w:rsidP="00A32AC4">
      <w:pPr>
        <w:spacing w:line="560" w:lineRule="exact"/>
        <w:rPr>
          <w:rFonts w:ascii="仿宋" w:hAnsi="仿宋" w:cs="黑体" w:hint="eastAsia"/>
          <w:szCs w:val="32"/>
        </w:rPr>
      </w:pPr>
      <w:r w:rsidRPr="00A32AC4">
        <w:rPr>
          <w:rFonts w:ascii="仿宋" w:hAnsi="仿宋" w:cs="黑体" w:hint="eastAsia"/>
          <w:szCs w:val="32"/>
        </w:rPr>
        <w:lastRenderedPageBreak/>
        <w:t>附件4：</w:t>
      </w:r>
    </w:p>
    <w:p w:rsidR="00A32AC4" w:rsidRPr="00A32AC4" w:rsidRDefault="00A32AC4" w:rsidP="00A32AC4">
      <w:pPr>
        <w:spacing w:line="560" w:lineRule="exact"/>
        <w:rPr>
          <w:rFonts w:ascii="仿宋" w:hAnsi="仿宋" w:cs="黑体" w:hint="eastAsia"/>
          <w:szCs w:val="32"/>
        </w:rPr>
      </w:pPr>
    </w:p>
    <w:p w:rsidR="00A32AC4" w:rsidRDefault="00A32AC4" w:rsidP="00A32AC4">
      <w:pPr>
        <w:spacing w:line="56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2020年6－XX月份农产品质量安全监督抽查不合格样品统计表</w:t>
      </w:r>
    </w:p>
    <w:p w:rsidR="00A32AC4" w:rsidRDefault="00A32AC4" w:rsidP="00A32AC4">
      <w:pPr>
        <w:pStyle w:val="a9"/>
        <w:tabs>
          <w:tab w:val="left" w:pos="6930"/>
        </w:tabs>
        <w:adjustRightInd w:val="0"/>
        <w:snapToGrid w:val="0"/>
        <w:spacing w:before="0" w:beforeAutospacing="0" w:after="0" w:afterAutospacing="0" w:line="560" w:lineRule="exact"/>
        <w:jc w:val="both"/>
        <w:rPr>
          <w:rFonts w:ascii="仿宋_GB2312" w:eastAsia="仿宋_GB2312" w:hAnsi="仿宋_GB2312" w:cs="仿宋_GB2312" w:hint="eastAsia"/>
          <w:lang/>
        </w:rPr>
      </w:pPr>
    </w:p>
    <w:p w:rsidR="00A32AC4" w:rsidRDefault="00A32AC4" w:rsidP="00A32AC4">
      <w:pPr>
        <w:pStyle w:val="a9"/>
        <w:tabs>
          <w:tab w:val="left" w:pos="6930"/>
        </w:tabs>
        <w:adjustRightInd w:val="0"/>
        <w:snapToGrid w:val="0"/>
        <w:spacing w:before="0" w:beforeAutospacing="0" w:after="0" w:afterAutospacing="0" w:line="560" w:lineRule="exact"/>
        <w:ind w:firstLineChars="100" w:firstLine="236"/>
        <w:jc w:val="both"/>
        <w:rPr>
          <w:rFonts w:ascii="方正小标宋简体" w:eastAsia="方正小标宋简体" w:hAnsi="方正小标宋简体" w:cs="方正小标宋简体" w:hint="eastAsia"/>
          <w:bCs/>
          <w:sz w:val="44"/>
          <w:szCs w:val="44"/>
        </w:rPr>
      </w:pPr>
      <w:r>
        <w:rPr>
          <w:rFonts w:ascii="仿宋_GB2312" w:eastAsia="仿宋_GB2312" w:hAnsi="仿宋_GB2312" w:cs="仿宋_GB2312" w:hint="eastAsia"/>
          <w:lang/>
        </w:rPr>
        <w:t>填报单位：                                                                 填报时间：</w:t>
      </w:r>
    </w:p>
    <w:tbl>
      <w:tblPr>
        <w:tblW w:w="14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6"/>
        <w:gridCol w:w="1865"/>
        <w:gridCol w:w="1265"/>
        <w:gridCol w:w="1703"/>
        <w:gridCol w:w="2255"/>
        <w:gridCol w:w="2115"/>
        <w:gridCol w:w="1810"/>
        <w:gridCol w:w="2725"/>
      </w:tblGrid>
      <w:tr w:rsidR="00A32AC4" w:rsidTr="00A32AC4">
        <w:trPr>
          <w:trHeight w:val="836"/>
          <w:jc w:val="center"/>
        </w:trPr>
        <w:tc>
          <w:tcPr>
            <w:tcW w:w="1156" w:type="dxa"/>
            <w:vAlign w:val="center"/>
          </w:tcPr>
          <w:p w:rsidR="00A32AC4" w:rsidRPr="00A32AC4" w:rsidRDefault="00A32AC4" w:rsidP="00F07833">
            <w:pPr>
              <w:spacing w:line="320" w:lineRule="exact"/>
              <w:jc w:val="center"/>
              <w:rPr>
                <w:rFonts w:ascii="仿宋" w:hAnsi="仿宋" w:cs="黑体" w:hint="eastAsia"/>
                <w:sz w:val="28"/>
                <w:szCs w:val="28"/>
              </w:rPr>
            </w:pPr>
            <w:r w:rsidRPr="00A32AC4">
              <w:rPr>
                <w:rFonts w:ascii="仿宋" w:hAnsi="仿宋" w:cs="黑体" w:hint="eastAsia"/>
                <w:sz w:val="28"/>
                <w:szCs w:val="28"/>
              </w:rPr>
              <w:t>序号</w:t>
            </w:r>
          </w:p>
        </w:tc>
        <w:tc>
          <w:tcPr>
            <w:tcW w:w="1865" w:type="dxa"/>
            <w:vAlign w:val="center"/>
          </w:tcPr>
          <w:p w:rsidR="00A32AC4" w:rsidRPr="00A32AC4" w:rsidRDefault="00A32AC4" w:rsidP="00F07833">
            <w:pPr>
              <w:spacing w:line="320" w:lineRule="exact"/>
              <w:jc w:val="center"/>
              <w:rPr>
                <w:rFonts w:ascii="仿宋" w:hAnsi="仿宋" w:cs="黑体" w:hint="eastAsia"/>
                <w:sz w:val="28"/>
                <w:szCs w:val="28"/>
              </w:rPr>
            </w:pPr>
            <w:r w:rsidRPr="00A32AC4">
              <w:rPr>
                <w:rFonts w:ascii="仿宋" w:hAnsi="仿宋" w:cs="黑体" w:hint="eastAsia"/>
                <w:sz w:val="28"/>
                <w:szCs w:val="28"/>
              </w:rPr>
              <w:t>所在市区</w:t>
            </w:r>
          </w:p>
        </w:tc>
        <w:tc>
          <w:tcPr>
            <w:tcW w:w="1265" w:type="dxa"/>
            <w:vAlign w:val="center"/>
          </w:tcPr>
          <w:p w:rsidR="00A32AC4" w:rsidRPr="00A32AC4" w:rsidRDefault="00A32AC4" w:rsidP="00F07833">
            <w:pPr>
              <w:spacing w:line="320" w:lineRule="exact"/>
              <w:jc w:val="center"/>
              <w:rPr>
                <w:rFonts w:ascii="仿宋" w:hAnsi="仿宋" w:cs="黑体" w:hint="eastAsia"/>
                <w:sz w:val="28"/>
                <w:szCs w:val="28"/>
              </w:rPr>
            </w:pPr>
            <w:r w:rsidRPr="00A32AC4">
              <w:rPr>
                <w:rFonts w:ascii="仿宋" w:hAnsi="仿宋" w:cs="黑体" w:hint="eastAsia"/>
                <w:sz w:val="28"/>
                <w:szCs w:val="28"/>
              </w:rPr>
              <w:t>品种</w:t>
            </w:r>
          </w:p>
        </w:tc>
        <w:tc>
          <w:tcPr>
            <w:tcW w:w="1703" w:type="dxa"/>
            <w:vAlign w:val="center"/>
          </w:tcPr>
          <w:p w:rsidR="00A32AC4" w:rsidRPr="00A32AC4" w:rsidRDefault="00A32AC4" w:rsidP="00F07833">
            <w:pPr>
              <w:spacing w:line="320" w:lineRule="exact"/>
              <w:jc w:val="center"/>
              <w:rPr>
                <w:rFonts w:ascii="仿宋" w:hAnsi="仿宋" w:cs="黑体" w:hint="eastAsia"/>
                <w:sz w:val="28"/>
                <w:szCs w:val="28"/>
              </w:rPr>
            </w:pPr>
            <w:r w:rsidRPr="00A32AC4">
              <w:rPr>
                <w:rFonts w:ascii="仿宋" w:hAnsi="仿宋" w:cs="黑体" w:hint="eastAsia"/>
                <w:sz w:val="28"/>
                <w:szCs w:val="28"/>
              </w:rPr>
              <w:t>抽查镇（街）</w:t>
            </w:r>
          </w:p>
        </w:tc>
        <w:tc>
          <w:tcPr>
            <w:tcW w:w="2255" w:type="dxa"/>
            <w:vAlign w:val="center"/>
          </w:tcPr>
          <w:p w:rsidR="00A32AC4" w:rsidRPr="00A32AC4" w:rsidRDefault="00A32AC4" w:rsidP="00F07833">
            <w:pPr>
              <w:spacing w:line="320" w:lineRule="exact"/>
              <w:jc w:val="center"/>
              <w:rPr>
                <w:rFonts w:ascii="仿宋" w:hAnsi="仿宋" w:cs="黑体" w:hint="eastAsia"/>
                <w:sz w:val="28"/>
                <w:szCs w:val="28"/>
              </w:rPr>
            </w:pPr>
            <w:r w:rsidRPr="00A32AC4">
              <w:rPr>
                <w:rFonts w:ascii="仿宋" w:hAnsi="仿宋" w:cs="黑体" w:hint="eastAsia"/>
                <w:sz w:val="28"/>
                <w:szCs w:val="28"/>
              </w:rPr>
              <w:t xml:space="preserve">抽样单位名称          </w:t>
            </w:r>
          </w:p>
        </w:tc>
        <w:tc>
          <w:tcPr>
            <w:tcW w:w="2115" w:type="dxa"/>
            <w:vAlign w:val="center"/>
          </w:tcPr>
          <w:p w:rsidR="00A32AC4" w:rsidRPr="00A32AC4" w:rsidRDefault="00A32AC4" w:rsidP="00F07833">
            <w:pPr>
              <w:spacing w:line="320" w:lineRule="exact"/>
              <w:jc w:val="center"/>
              <w:rPr>
                <w:rFonts w:ascii="仿宋" w:hAnsi="仿宋" w:cs="黑体" w:hint="eastAsia"/>
                <w:sz w:val="28"/>
                <w:szCs w:val="28"/>
              </w:rPr>
            </w:pPr>
            <w:r w:rsidRPr="00A32AC4">
              <w:rPr>
                <w:rFonts w:ascii="仿宋" w:hAnsi="仿宋" w:cs="黑体" w:hint="eastAsia"/>
                <w:sz w:val="28"/>
                <w:szCs w:val="28"/>
              </w:rPr>
              <w:t>不合格样品数</w:t>
            </w:r>
          </w:p>
        </w:tc>
        <w:tc>
          <w:tcPr>
            <w:tcW w:w="1810" w:type="dxa"/>
            <w:vAlign w:val="center"/>
          </w:tcPr>
          <w:p w:rsidR="00A32AC4" w:rsidRPr="00A32AC4" w:rsidRDefault="00A32AC4" w:rsidP="00F07833">
            <w:pPr>
              <w:spacing w:line="320" w:lineRule="exact"/>
              <w:jc w:val="center"/>
              <w:rPr>
                <w:rFonts w:ascii="仿宋" w:hAnsi="仿宋" w:cs="黑体" w:hint="eastAsia"/>
                <w:sz w:val="28"/>
                <w:szCs w:val="28"/>
              </w:rPr>
            </w:pPr>
            <w:r w:rsidRPr="00A32AC4">
              <w:rPr>
                <w:rFonts w:ascii="仿宋" w:hAnsi="仿宋" w:cs="黑体" w:hint="eastAsia"/>
                <w:sz w:val="28"/>
                <w:szCs w:val="28"/>
              </w:rPr>
              <w:t>不合格参数</w:t>
            </w:r>
          </w:p>
        </w:tc>
        <w:tc>
          <w:tcPr>
            <w:tcW w:w="2725" w:type="dxa"/>
            <w:vAlign w:val="center"/>
          </w:tcPr>
          <w:p w:rsidR="00A32AC4" w:rsidRPr="00A32AC4" w:rsidRDefault="00A32AC4" w:rsidP="00F07833">
            <w:pPr>
              <w:spacing w:line="320" w:lineRule="exact"/>
              <w:jc w:val="center"/>
              <w:rPr>
                <w:rFonts w:ascii="仿宋" w:hAnsi="仿宋" w:cs="黑体" w:hint="eastAsia"/>
                <w:sz w:val="28"/>
                <w:szCs w:val="28"/>
              </w:rPr>
            </w:pPr>
            <w:r w:rsidRPr="00A32AC4">
              <w:rPr>
                <w:rFonts w:ascii="仿宋" w:hAnsi="仿宋" w:cs="黑体" w:hint="eastAsia"/>
                <w:sz w:val="28"/>
                <w:szCs w:val="28"/>
              </w:rPr>
              <w:t>药物种类</w:t>
            </w:r>
          </w:p>
        </w:tc>
      </w:tr>
      <w:tr w:rsidR="00A32AC4" w:rsidTr="00A32AC4">
        <w:trPr>
          <w:trHeight w:val="986"/>
          <w:jc w:val="center"/>
        </w:trPr>
        <w:tc>
          <w:tcPr>
            <w:tcW w:w="1156" w:type="dxa"/>
            <w:vAlign w:val="center"/>
          </w:tcPr>
          <w:p w:rsidR="00A32AC4" w:rsidRPr="00A32AC4" w:rsidRDefault="00A32AC4" w:rsidP="00F07833">
            <w:pPr>
              <w:spacing w:line="320" w:lineRule="exact"/>
              <w:jc w:val="center"/>
              <w:rPr>
                <w:rFonts w:ascii="仿宋" w:hAnsi="仿宋" w:cs="仿宋_GB2312" w:hint="eastAsia"/>
                <w:sz w:val="28"/>
                <w:szCs w:val="28"/>
              </w:rPr>
            </w:pPr>
          </w:p>
        </w:tc>
        <w:tc>
          <w:tcPr>
            <w:tcW w:w="1865" w:type="dxa"/>
            <w:vAlign w:val="center"/>
          </w:tcPr>
          <w:p w:rsidR="00A32AC4" w:rsidRPr="00A32AC4" w:rsidRDefault="00A32AC4" w:rsidP="00F07833">
            <w:pPr>
              <w:spacing w:line="320" w:lineRule="exact"/>
              <w:jc w:val="center"/>
              <w:rPr>
                <w:rFonts w:ascii="仿宋" w:hAnsi="仿宋" w:cs="仿宋_GB2312" w:hint="eastAsia"/>
                <w:sz w:val="28"/>
                <w:szCs w:val="28"/>
              </w:rPr>
            </w:pPr>
            <w:r w:rsidRPr="00A32AC4">
              <w:rPr>
                <w:rFonts w:ascii="仿宋" w:hAnsi="仿宋" w:cs="仿宋_GB2312" w:hint="eastAsia"/>
                <w:sz w:val="28"/>
                <w:szCs w:val="28"/>
              </w:rPr>
              <w:t xml:space="preserve"> </w:t>
            </w:r>
          </w:p>
        </w:tc>
        <w:tc>
          <w:tcPr>
            <w:tcW w:w="1265" w:type="dxa"/>
            <w:vAlign w:val="center"/>
          </w:tcPr>
          <w:p w:rsidR="00A32AC4" w:rsidRPr="00A32AC4" w:rsidRDefault="00A32AC4" w:rsidP="00F07833">
            <w:pPr>
              <w:spacing w:line="320" w:lineRule="exact"/>
              <w:jc w:val="center"/>
              <w:rPr>
                <w:rFonts w:ascii="仿宋" w:hAnsi="仿宋" w:cs="仿宋_GB2312" w:hint="eastAsia"/>
                <w:sz w:val="28"/>
                <w:szCs w:val="28"/>
              </w:rPr>
            </w:pPr>
          </w:p>
        </w:tc>
        <w:tc>
          <w:tcPr>
            <w:tcW w:w="1703" w:type="dxa"/>
            <w:vAlign w:val="center"/>
          </w:tcPr>
          <w:p w:rsidR="00A32AC4" w:rsidRPr="00A32AC4" w:rsidRDefault="00A32AC4" w:rsidP="00F07833">
            <w:pPr>
              <w:spacing w:line="320" w:lineRule="exact"/>
              <w:jc w:val="center"/>
              <w:rPr>
                <w:rFonts w:ascii="仿宋" w:hAnsi="仿宋" w:cs="仿宋_GB2312" w:hint="eastAsia"/>
                <w:sz w:val="28"/>
                <w:szCs w:val="28"/>
              </w:rPr>
            </w:pPr>
          </w:p>
        </w:tc>
        <w:tc>
          <w:tcPr>
            <w:tcW w:w="2255" w:type="dxa"/>
            <w:vAlign w:val="center"/>
          </w:tcPr>
          <w:p w:rsidR="00A32AC4" w:rsidRPr="00A32AC4" w:rsidRDefault="00A32AC4" w:rsidP="00F07833">
            <w:pPr>
              <w:spacing w:line="320" w:lineRule="exact"/>
              <w:jc w:val="center"/>
              <w:rPr>
                <w:rFonts w:ascii="仿宋" w:hAnsi="仿宋" w:cs="仿宋_GB2312" w:hint="eastAsia"/>
                <w:sz w:val="28"/>
                <w:szCs w:val="28"/>
              </w:rPr>
            </w:pPr>
          </w:p>
        </w:tc>
        <w:tc>
          <w:tcPr>
            <w:tcW w:w="2115" w:type="dxa"/>
            <w:vAlign w:val="center"/>
          </w:tcPr>
          <w:p w:rsidR="00A32AC4" w:rsidRPr="00A32AC4" w:rsidRDefault="00A32AC4" w:rsidP="00F07833">
            <w:pPr>
              <w:spacing w:line="320" w:lineRule="exact"/>
              <w:jc w:val="center"/>
              <w:rPr>
                <w:rFonts w:ascii="仿宋" w:hAnsi="仿宋" w:cs="仿宋_GB2312" w:hint="eastAsia"/>
                <w:sz w:val="28"/>
                <w:szCs w:val="28"/>
              </w:rPr>
            </w:pPr>
          </w:p>
        </w:tc>
        <w:tc>
          <w:tcPr>
            <w:tcW w:w="1810" w:type="dxa"/>
            <w:vAlign w:val="center"/>
          </w:tcPr>
          <w:p w:rsidR="00A32AC4" w:rsidRPr="00A32AC4" w:rsidRDefault="00A32AC4" w:rsidP="00F07833">
            <w:pPr>
              <w:spacing w:line="320" w:lineRule="exact"/>
              <w:jc w:val="center"/>
              <w:rPr>
                <w:rFonts w:ascii="仿宋" w:hAnsi="仿宋" w:cs="仿宋_GB2312" w:hint="eastAsia"/>
                <w:sz w:val="28"/>
                <w:szCs w:val="28"/>
              </w:rPr>
            </w:pPr>
          </w:p>
        </w:tc>
        <w:tc>
          <w:tcPr>
            <w:tcW w:w="2725" w:type="dxa"/>
            <w:vAlign w:val="center"/>
          </w:tcPr>
          <w:p w:rsidR="00A32AC4" w:rsidRPr="00A32AC4" w:rsidRDefault="00A32AC4" w:rsidP="00F07833">
            <w:pPr>
              <w:spacing w:line="320" w:lineRule="exact"/>
              <w:jc w:val="center"/>
              <w:rPr>
                <w:rFonts w:ascii="仿宋" w:hAnsi="仿宋" w:cs="仿宋_GB2312" w:hint="eastAsia"/>
                <w:sz w:val="28"/>
                <w:szCs w:val="28"/>
              </w:rPr>
            </w:pPr>
            <w:r w:rsidRPr="00A32AC4">
              <w:rPr>
                <w:rFonts w:ascii="仿宋" w:hAnsi="仿宋" w:cs="仿宋_GB2312" w:hint="eastAsia"/>
                <w:sz w:val="28"/>
                <w:szCs w:val="28"/>
              </w:rPr>
              <w:t>禁限用药物/</w:t>
            </w:r>
          </w:p>
          <w:p w:rsidR="00A32AC4" w:rsidRPr="00A32AC4" w:rsidRDefault="00A32AC4" w:rsidP="00F07833">
            <w:pPr>
              <w:spacing w:line="320" w:lineRule="exact"/>
              <w:jc w:val="center"/>
              <w:rPr>
                <w:rFonts w:ascii="仿宋" w:hAnsi="仿宋" w:cs="仿宋_GB2312" w:hint="eastAsia"/>
                <w:sz w:val="28"/>
                <w:szCs w:val="28"/>
              </w:rPr>
            </w:pPr>
            <w:r w:rsidRPr="00A32AC4">
              <w:rPr>
                <w:rFonts w:ascii="仿宋" w:hAnsi="仿宋" w:cs="仿宋_GB2312" w:hint="eastAsia"/>
                <w:sz w:val="28"/>
                <w:szCs w:val="28"/>
              </w:rPr>
              <w:t>常规药物</w:t>
            </w:r>
          </w:p>
        </w:tc>
      </w:tr>
      <w:tr w:rsidR="00A32AC4" w:rsidTr="00A32AC4">
        <w:trPr>
          <w:trHeight w:val="981"/>
          <w:jc w:val="center"/>
        </w:trPr>
        <w:tc>
          <w:tcPr>
            <w:tcW w:w="1156" w:type="dxa"/>
            <w:vAlign w:val="center"/>
          </w:tcPr>
          <w:p w:rsidR="00A32AC4" w:rsidRDefault="00A32AC4" w:rsidP="00F07833">
            <w:pPr>
              <w:spacing w:line="320" w:lineRule="exact"/>
              <w:jc w:val="center"/>
              <w:rPr>
                <w:rFonts w:ascii="仿宋_GB2312" w:eastAsia="仿宋_GB2312" w:hAnsi="仿宋_GB2312" w:cs="仿宋_GB2312" w:hint="eastAsia"/>
                <w:sz w:val="28"/>
                <w:szCs w:val="28"/>
              </w:rPr>
            </w:pPr>
          </w:p>
        </w:tc>
        <w:tc>
          <w:tcPr>
            <w:tcW w:w="1865" w:type="dxa"/>
            <w:vAlign w:val="center"/>
          </w:tcPr>
          <w:p w:rsidR="00A32AC4" w:rsidRDefault="00A32AC4" w:rsidP="00F07833">
            <w:pPr>
              <w:spacing w:line="320" w:lineRule="exact"/>
              <w:jc w:val="center"/>
              <w:rPr>
                <w:rFonts w:ascii="仿宋_GB2312" w:eastAsia="仿宋_GB2312" w:hAnsi="仿宋_GB2312" w:cs="仿宋_GB2312" w:hint="eastAsia"/>
                <w:sz w:val="28"/>
                <w:szCs w:val="28"/>
              </w:rPr>
            </w:pPr>
          </w:p>
        </w:tc>
        <w:tc>
          <w:tcPr>
            <w:tcW w:w="1265" w:type="dxa"/>
            <w:vAlign w:val="center"/>
          </w:tcPr>
          <w:p w:rsidR="00A32AC4" w:rsidRDefault="00A32AC4" w:rsidP="00F07833">
            <w:pPr>
              <w:spacing w:line="320" w:lineRule="exact"/>
              <w:jc w:val="center"/>
              <w:rPr>
                <w:rFonts w:ascii="仿宋_GB2312" w:eastAsia="仿宋_GB2312" w:hAnsi="仿宋_GB2312" w:cs="仿宋_GB2312" w:hint="eastAsia"/>
                <w:sz w:val="28"/>
                <w:szCs w:val="28"/>
              </w:rPr>
            </w:pPr>
          </w:p>
        </w:tc>
        <w:tc>
          <w:tcPr>
            <w:tcW w:w="1703" w:type="dxa"/>
            <w:vAlign w:val="center"/>
          </w:tcPr>
          <w:p w:rsidR="00A32AC4" w:rsidRDefault="00A32AC4" w:rsidP="00F07833">
            <w:pPr>
              <w:spacing w:line="320" w:lineRule="exact"/>
              <w:jc w:val="center"/>
              <w:rPr>
                <w:rFonts w:ascii="仿宋_GB2312" w:eastAsia="仿宋_GB2312" w:hAnsi="仿宋_GB2312" w:cs="仿宋_GB2312" w:hint="eastAsia"/>
                <w:sz w:val="28"/>
                <w:szCs w:val="28"/>
              </w:rPr>
            </w:pPr>
          </w:p>
        </w:tc>
        <w:tc>
          <w:tcPr>
            <w:tcW w:w="2255" w:type="dxa"/>
            <w:vAlign w:val="center"/>
          </w:tcPr>
          <w:p w:rsidR="00A32AC4" w:rsidRDefault="00A32AC4" w:rsidP="00F07833">
            <w:pPr>
              <w:spacing w:line="320" w:lineRule="exact"/>
              <w:jc w:val="center"/>
              <w:rPr>
                <w:rFonts w:ascii="仿宋_GB2312" w:eastAsia="仿宋_GB2312" w:hAnsi="仿宋_GB2312" w:cs="仿宋_GB2312" w:hint="eastAsia"/>
                <w:sz w:val="28"/>
                <w:szCs w:val="28"/>
              </w:rPr>
            </w:pPr>
          </w:p>
        </w:tc>
        <w:tc>
          <w:tcPr>
            <w:tcW w:w="2115" w:type="dxa"/>
            <w:vAlign w:val="center"/>
          </w:tcPr>
          <w:p w:rsidR="00A32AC4" w:rsidRDefault="00A32AC4" w:rsidP="00F07833">
            <w:pPr>
              <w:spacing w:line="320" w:lineRule="exact"/>
              <w:jc w:val="center"/>
              <w:rPr>
                <w:rFonts w:ascii="仿宋_GB2312" w:eastAsia="仿宋_GB2312" w:hAnsi="仿宋_GB2312" w:cs="仿宋_GB2312" w:hint="eastAsia"/>
                <w:sz w:val="28"/>
                <w:szCs w:val="28"/>
              </w:rPr>
            </w:pPr>
          </w:p>
        </w:tc>
        <w:tc>
          <w:tcPr>
            <w:tcW w:w="1810" w:type="dxa"/>
            <w:vAlign w:val="center"/>
          </w:tcPr>
          <w:p w:rsidR="00A32AC4" w:rsidRDefault="00A32AC4" w:rsidP="00F07833">
            <w:pPr>
              <w:spacing w:line="320" w:lineRule="exact"/>
              <w:jc w:val="center"/>
              <w:rPr>
                <w:rFonts w:ascii="仿宋_GB2312" w:eastAsia="仿宋_GB2312" w:hAnsi="仿宋_GB2312" w:cs="仿宋_GB2312" w:hint="eastAsia"/>
                <w:sz w:val="28"/>
                <w:szCs w:val="28"/>
              </w:rPr>
            </w:pPr>
          </w:p>
        </w:tc>
        <w:tc>
          <w:tcPr>
            <w:tcW w:w="2725" w:type="dxa"/>
            <w:vAlign w:val="center"/>
          </w:tcPr>
          <w:p w:rsidR="00A32AC4" w:rsidRDefault="00A32AC4" w:rsidP="00F07833">
            <w:pPr>
              <w:spacing w:line="320" w:lineRule="exact"/>
              <w:jc w:val="center"/>
              <w:rPr>
                <w:rFonts w:ascii="仿宋_GB2312" w:eastAsia="仿宋_GB2312" w:hAnsi="仿宋_GB2312" w:cs="仿宋_GB2312" w:hint="eastAsia"/>
                <w:sz w:val="28"/>
                <w:szCs w:val="28"/>
              </w:rPr>
            </w:pPr>
          </w:p>
        </w:tc>
      </w:tr>
      <w:tr w:rsidR="00A32AC4" w:rsidTr="00A32AC4">
        <w:trPr>
          <w:trHeight w:val="981"/>
          <w:jc w:val="center"/>
        </w:trPr>
        <w:tc>
          <w:tcPr>
            <w:tcW w:w="1156" w:type="dxa"/>
            <w:vAlign w:val="center"/>
          </w:tcPr>
          <w:p w:rsidR="00A32AC4" w:rsidRDefault="00A32AC4" w:rsidP="00F07833">
            <w:pPr>
              <w:spacing w:line="320" w:lineRule="exact"/>
              <w:jc w:val="center"/>
              <w:rPr>
                <w:rFonts w:ascii="仿宋_GB2312" w:eastAsia="仿宋_GB2312" w:hAnsi="仿宋_GB2312" w:cs="仿宋_GB2312" w:hint="eastAsia"/>
                <w:sz w:val="28"/>
                <w:szCs w:val="28"/>
              </w:rPr>
            </w:pPr>
          </w:p>
        </w:tc>
        <w:tc>
          <w:tcPr>
            <w:tcW w:w="1865" w:type="dxa"/>
            <w:vAlign w:val="center"/>
          </w:tcPr>
          <w:p w:rsidR="00A32AC4" w:rsidRDefault="00A32AC4" w:rsidP="00F07833">
            <w:pPr>
              <w:spacing w:line="320" w:lineRule="exact"/>
              <w:jc w:val="center"/>
              <w:rPr>
                <w:rFonts w:ascii="仿宋_GB2312" w:eastAsia="仿宋_GB2312" w:hAnsi="仿宋_GB2312" w:cs="仿宋_GB2312" w:hint="eastAsia"/>
                <w:sz w:val="28"/>
                <w:szCs w:val="28"/>
              </w:rPr>
            </w:pPr>
          </w:p>
        </w:tc>
        <w:tc>
          <w:tcPr>
            <w:tcW w:w="1265" w:type="dxa"/>
            <w:vAlign w:val="center"/>
          </w:tcPr>
          <w:p w:rsidR="00A32AC4" w:rsidRDefault="00A32AC4" w:rsidP="00F07833">
            <w:pPr>
              <w:spacing w:line="320" w:lineRule="exact"/>
              <w:jc w:val="center"/>
              <w:rPr>
                <w:rFonts w:ascii="仿宋_GB2312" w:eastAsia="仿宋_GB2312" w:hAnsi="仿宋_GB2312" w:cs="仿宋_GB2312" w:hint="eastAsia"/>
                <w:sz w:val="28"/>
                <w:szCs w:val="28"/>
              </w:rPr>
            </w:pPr>
          </w:p>
        </w:tc>
        <w:tc>
          <w:tcPr>
            <w:tcW w:w="1703" w:type="dxa"/>
            <w:vAlign w:val="center"/>
          </w:tcPr>
          <w:p w:rsidR="00A32AC4" w:rsidRDefault="00A32AC4" w:rsidP="00F07833">
            <w:pPr>
              <w:spacing w:line="320" w:lineRule="exact"/>
              <w:jc w:val="center"/>
              <w:rPr>
                <w:rFonts w:ascii="仿宋_GB2312" w:eastAsia="仿宋_GB2312" w:hAnsi="仿宋_GB2312" w:cs="仿宋_GB2312" w:hint="eastAsia"/>
                <w:sz w:val="28"/>
                <w:szCs w:val="28"/>
              </w:rPr>
            </w:pPr>
          </w:p>
        </w:tc>
        <w:tc>
          <w:tcPr>
            <w:tcW w:w="2255" w:type="dxa"/>
            <w:vAlign w:val="center"/>
          </w:tcPr>
          <w:p w:rsidR="00A32AC4" w:rsidRDefault="00A32AC4" w:rsidP="00F07833">
            <w:pPr>
              <w:spacing w:line="320" w:lineRule="exact"/>
              <w:jc w:val="center"/>
              <w:rPr>
                <w:rFonts w:ascii="仿宋_GB2312" w:eastAsia="仿宋_GB2312" w:hAnsi="仿宋_GB2312" w:cs="仿宋_GB2312" w:hint="eastAsia"/>
                <w:sz w:val="28"/>
                <w:szCs w:val="28"/>
              </w:rPr>
            </w:pPr>
          </w:p>
        </w:tc>
        <w:tc>
          <w:tcPr>
            <w:tcW w:w="2115" w:type="dxa"/>
            <w:vAlign w:val="center"/>
          </w:tcPr>
          <w:p w:rsidR="00A32AC4" w:rsidRDefault="00A32AC4" w:rsidP="00F07833">
            <w:pPr>
              <w:spacing w:line="320" w:lineRule="exact"/>
              <w:jc w:val="center"/>
              <w:rPr>
                <w:rFonts w:ascii="仿宋_GB2312" w:eastAsia="仿宋_GB2312" w:hAnsi="仿宋_GB2312" w:cs="仿宋_GB2312" w:hint="eastAsia"/>
                <w:sz w:val="28"/>
                <w:szCs w:val="28"/>
              </w:rPr>
            </w:pPr>
          </w:p>
        </w:tc>
        <w:tc>
          <w:tcPr>
            <w:tcW w:w="1810" w:type="dxa"/>
            <w:vAlign w:val="center"/>
          </w:tcPr>
          <w:p w:rsidR="00A32AC4" w:rsidRDefault="00A32AC4" w:rsidP="00F07833">
            <w:pPr>
              <w:spacing w:line="320" w:lineRule="exact"/>
              <w:jc w:val="center"/>
              <w:rPr>
                <w:rFonts w:ascii="仿宋_GB2312" w:eastAsia="仿宋_GB2312" w:hAnsi="仿宋_GB2312" w:cs="仿宋_GB2312" w:hint="eastAsia"/>
                <w:sz w:val="28"/>
                <w:szCs w:val="28"/>
              </w:rPr>
            </w:pPr>
          </w:p>
        </w:tc>
        <w:tc>
          <w:tcPr>
            <w:tcW w:w="2725" w:type="dxa"/>
            <w:vAlign w:val="center"/>
          </w:tcPr>
          <w:p w:rsidR="00A32AC4" w:rsidRDefault="00A32AC4" w:rsidP="00F07833">
            <w:pPr>
              <w:spacing w:line="320" w:lineRule="exact"/>
              <w:jc w:val="center"/>
              <w:rPr>
                <w:rFonts w:ascii="仿宋_GB2312" w:eastAsia="仿宋_GB2312" w:hAnsi="仿宋_GB2312" w:cs="仿宋_GB2312" w:hint="eastAsia"/>
                <w:sz w:val="28"/>
                <w:szCs w:val="28"/>
              </w:rPr>
            </w:pPr>
          </w:p>
        </w:tc>
      </w:tr>
      <w:tr w:rsidR="00A32AC4" w:rsidTr="00A32AC4">
        <w:trPr>
          <w:trHeight w:val="981"/>
          <w:jc w:val="center"/>
        </w:trPr>
        <w:tc>
          <w:tcPr>
            <w:tcW w:w="1156" w:type="dxa"/>
            <w:vAlign w:val="center"/>
          </w:tcPr>
          <w:p w:rsidR="00A32AC4" w:rsidRDefault="00A32AC4" w:rsidP="00F07833">
            <w:pPr>
              <w:spacing w:line="320" w:lineRule="exact"/>
              <w:jc w:val="center"/>
              <w:rPr>
                <w:rFonts w:ascii="仿宋_GB2312" w:eastAsia="仿宋_GB2312" w:hAnsi="仿宋_GB2312" w:cs="仿宋_GB2312" w:hint="eastAsia"/>
                <w:sz w:val="28"/>
                <w:szCs w:val="28"/>
              </w:rPr>
            </w:pPr>
          </w:p>
        </w:tc>
        <w:tc>
          <w:tcPr>
            <w:tcW w:w="1865" w:type="dxa"/>
            <w:vAlign w:val="center"/>
          </w:tcPr>
          <w:p w:rsidR="00A32AC4" w:rsidRDefault="00A32AC4" w:rsidP="00F07833">
            <w:pPr>
              <w:spacing w:line="320" w:lineRule="exact"/>
              <w:jc w:val="center"/>
              <w:rPr>
                <w:rFonts w:ascii="仿宋_GB2312" w:eastAsia="仿宋_GB2312" w:hAnsi="仿宋_GB2312" w:cs="仿宋_GB2312" w:hint="eastAsia"/>
                <w:sz w:val="28"/>
                <w:szCs w:val="28"/>
              </w:rPr>
            </w:pPr>
          </w:p>
        </w:tc>
        <w:tc>
          <w:tcPr>
            <w:tcW w:w="1265" w:type="dxa"/>
            <w:vAlign w:val="center"/>
          </w:tcPr>
          <w:p w:rsidR="00A32AC4" w:rsidRDefault="00A32AC4" w:rsidP="00F07833">
            <w:pPr>
              <w:spacing w:line="320" w:lineRule="exact"/>
              <w:jc w:val="center"/>
              <w:rPr>
                <w:rFonts w:ascii="仿宋_GB2312" w:eastAsia="仿宋_GB2312" w:hAnsi="仿宋_GB2312" w:cs="仿宋_GB2312" w:hint="eastAsia"/>
                <w:sz w:val="28"/>
                <w:szCs w:val="28"/>
              </w:rPr>
            </w:pPr>
          </w:p>
        </w:tc>
        <w:tc>
          <w:tcPr>
            <w:tcW w:w="1703" w:type="dxa"/>
            <w:vAlign w:val="center"/>
          </w:tcPr>
          <w:p w:rsidR="00A32AC4" w:rsidRDefault="00A32AC4" w:rsidP="00F07833">
            <w:pPr>
              <w:spacing w:line="320" w:lineRule="exact"/>
              <w:jc w:val="center"/>
              <w:rPr>
                <w:rFonts w:ascii="仿宋_GB2312" w:eastAsia="仿宋_GB2312" w:hAnsi="仿宋_GB2312" w:cs="仿宋_GB2312" w:hint="eastAsia"/>
                <w:sz w:val="28"/>
                <w:szCs w:val="28"/>
              </w:rPr>
            </w:pPr>
          </w:p>
        </w:tc>
        <w:tc>
          <w:tcPr>
            <w:tcW w:w="2255" w:type="dxa"/>
            <w:vAlign w:val="center"/>
          </w:tcPr>
          <w:p w:rsidR="00A32AC4" w:rsidRDefault="00A32AC4" w:rsidP="00F07833">
            <w:pPr>
              <w:spacing w:line="320" w:lineRule="exact"/>
              <w:jc w:val="center"/>
              <w:rPr>
                <w:rFonts w:ascii="仿宋_GB2312" w:eastAsia="仿宋_GB2312" w:hAnsi="仿宋_GB2312" w:cs="仿宋_GB2312" w:hint="eastAsia"/>
                <w:sz w:val="28"/>
                <w:szCs w:val="28"/>
              </w:rPr>
            </w:pPr>
          </w:p>
        </w:tc>
        <w:tc>
          <w:tcPr>
            <w:tcW w:w="2115" w:type="dxa"/>
            <w:vAlign w:val="center"/>
          </w:tcPr>
          <w:p w:rsidR="00A32AC4" w:rsidRDefault="00A32AC4" w:rsidP="00F07833">
            <w:pPr>
              <w:spacing w:line="320" w:lineRule="exact"/>
              <w:jc w:val="center"/>
              <w:rPr>
                <w:rFonts w:ascii="仿宋_GB2312" w:eastAsia="仿宋_GB2312" w:hAnsi="仿宋_GB2312" w:cs="仿宋_GB2312" w:hint="eastAsia"/>
                <w:sz w:val="28"/>
                <w:szCs w:val="28"/>
              </w:rPr>
            </w:pPr>
          </w:p>
        </w:tc>
        <w:tc>
          <w:tcPr>
            <w:tcW w:w="1810" w:type="dxa"/>
            <w:vAlign w:val="center"/>
          </w:tcPr>
          <w:p w:rsidR="00A32AC4" w:rsidRDefault="00A32AC4" w:rsidP="00F07833">
            <w:pPr>
              <w:spacing w:line="320" w:lineRule="exact"/>
              <w:jc w:val="center"/>
              <w:rPr>
                <w:rFonts w:ascii="仿宋_GB2312" w:eastAsia="仿宋_GB2312" w:hAnsi="仿宋_GB2312" w:cs="仿宋_GB2312" w:hint="eastAsia"/>
                <w:sz w:val="28"/>
                <w:szCs w:val="28"/>
              </w:rPr>
            </w:pPr>
          </w:p>
        </w:tc>
        <w:tc>
          <w:tcPr>
            <w:tcW w:w="2725" w:type="dxa"/>
            <w:vAlign w:val="center"/>
          </w:tcPr>
          <w:p w:rsidR="00A32AC4" w:rsidRDefault="00A32AC4" w:rsidP="00F07833">
            <w:pPr>
              <w:spacing w:line="320" w:lineRule="exact"/>
              <w:jc w:val="center"/>
              <w:rPr>
                <w:rFonts w:ascii="仿宋_GB2312" w:eastAsia="仿宋_GB2312" w:hAnsi="仿宋_GB2312" w:cs="仿宋_GB2312" w:hint="eastAsia"/>
                <w:sz w:val="28"/>
                <w:szCs w:val="28"/>
              </w:rPr>
            </w:pPr>
          </w:p>
        </w:tc>
      </w:tr>
    </w:tbl>
    <w:p w:rsidR="00A32AC4" w:rsidRDefault="00A32AC4" w:rsidP="00A32AC4">
      <w:pPr>
        <w:spacing w:beforeLines="30" w:line="360" w:lineRule="exact"/>
        <w:ind w:firstLineChars="200" w:firstLine="472"/>
        <w:rPr>
          <w:rFonts w:ascii="仿宋_GB2312" w:eastAsia="仿宋_GB2312" w:hAnsi="仿宋_GB2312" w:cs="仿宋_GB2312" w:hint="eastAsia"/>
          <w:sz w:val="24"/>
        </w:rPr>
      </w:pPr>
      <w:r>
        <w:rPr>
          <w:rFonts w:ascii="仿宋_GB2312" w:eastAsia="仿宋_GB2312" w:hAnsi="仿宋_GB2312" w:cs="仿宋_GB2312" w:hint="eastAsia"/>
          <w:sz w:val="24"/>
        </w:rPr>
        <w:t>说明：每月20日前报送，只报送种植、畜禽、养殖水产品监督抽查不合格样品情况，不含农资。</w:t>
      </w:r>
    </w:p>
    <w:p w:rsidR="00813FE9" w:rsidRPr="00A32AC4" w:rsidRDefault="00813FE9" w:rsidP="00A32AC4">
      <w:pPr>
        <w:ind w:firstLineChars="200" w:firstLine="632"/>
        <w:rPr>
          <w:rFonts w:ascii="仿宋_GB2312" w:eastAsia="仿宋_GB2312"/>
          <w:szCs w:val="32"/>
        </w:rPr>
      </w:pPr>
    </w:p>
    <w:p w:rsidR="00813FE9" w:rsidRDefault="00813FE9" w:rsidP="00A32AC4">
      <w:pPr>
        <w:ind w:firstLineChars="200" w:firstLine="632"/>
        <w:rPr>
          <w:rFonts w:ascii="仿宋_GB2312" w:eastAsia="仿宋_GB2312"/>
          <w:szCs w:val="32"/>
        </w:rPr>
      </w:pPr>
    </w:p>
    <w:p w:rsidR="00A32AC4" w:rsidRDefault="00A32AC4" w:rsidP="00A32AC4">
      <w:pPr>
        <w:ind w:firstLineChars="200" w:firstLine="632"/>
        <w:rPr>
          <w:rFonts w:ascii="仿宋_GB2312" w:eastAsia="仿宋_GB2312"/>
          <w:szCs w:val="32"/>
        </w:rPr>
        <w:sectPr w:rsidR="00A32AC4" w:rsidSect="00A32AC4">
          <w:footerReference w:type="default" r:id="rId10"/>
          <w:footerReference w:type="first" r:id="rId11"/>
          <w:pgSz w:w="16838" w:h="11906" w:orient="landscape" w:code="9"/>
          <w:pgMar w:top="1247" w:right="1247" w:bottom="1247" w:left="1247" w:header="851" w:footer="567" w:gutter="0"/>
          <w:cols w:space="425"/>
          <w:docGrid w:type="linesAndChars" w:linePitch="579" w:charSpace="-849"/>
        </w:sectPr>
      </w:pPr>
    </w:p>
    <w:p w:rsidR="00813FE9" w:rsidRDefault="00813FE9" w:rsidP="00A32AC4">
      <w:pPr>
        <w:rPr>
          <w:rFonts w:ascii="仿宋_GB2312" w:eastAsia="仿宋_GB2312" w:hint="eastAsia"/>
          <w:szCs w:val="32"/>
        </w:rPr>
      </w:pPr>
    </w:p>
    <w:p w:rsidR="00A32AC4" w:rsidRDefault="00A32AC4" w:rsidP="00A32AC4">
      <w:pPr>
        <w:rPr>
          <w:rFonts w:ascii="仿宋_GB2312" w:eastAsia="仿宋_GB2312" w:hint="eastAsia"/>
          <w:szCs w:val="32"/>
        </w:rPr>
      </w:pPr>
    </w:p>
    <w:p w:rsidR="00A32AC4" w:rsidRDefault="00A32AC4" w:rsidP="00A32AC4">
      <w:pPr>
        <w:rPr>
          <w:rFonts w:ascii="仿宋_GB2312" w:eastAsia="仿宋_GB2312" w:hint="eastAsia"/>
          <w:szCs w:val="32"/>
        </w:rPr>
      </w:pPr>
    </w:p>
    <w:p w:rsidR="00A32AC4" w:rsidRDefault="00A32AC4" w:rsidP="00A32AC4">
      <w:pPr>
        <w:rPr>
          <w:rFonts w:ascii="仿宋_GB2312" w:eastAsia="仿宋_GB2312" w:hint="eastAsia"/>
          <w:szCs w:val="32"/>
        </w:rPr>
      </w:pPr>
    </w:p>
    <w:p w:rsidR="00A32AC4" w:rsidRDefault="00A32AC4" w:rsidP="00A32AC4">
      <w:pPr>
        <w:rPr>
          <w:rFonts w:ascii="仿宋_GB2312" w:eastAsia="仿宋_GB2312" w:hint="eastAsia"/>
          <w:szCs w:val="32"/>
        </w:rPr>
      </w:pPr>
    </w:p>
    <w:p w:rsidR="00A32AC4" w:rsidRDefault="00A32AC4" w:rsidP="00A32AC4">
      <w:pPr>
        <w:rPr>
          <w:rFonts w:ascii="仿宋_GB2312" w:eastAsia="仿宋_GB2312" w:hint="eastAsia"/>
          <w:szCs w:val="32"/>
        </w:rPr>
      </w:pPr>
    </w:p>
    <w:p w:rsidR="00A32AC4" w:rsidRDefault="00A32AC4" w:rsidP="00A32AC4">
      <w:pPr>
        <w:rPr>
          <w:rFonts w:ascii="仿宋_GB2312" w:eastAsia="仿宋_GB2312"/>
          <w:szCs w:val="32"/>
        </w:rPr>
      </w:pPr>
    </w:p>
    <w:p w:rsidR="00813FE9" w:rsidRDefault="00813FE9" w:rsidP="00A32AC4">
      <w:pPr>
        <w:ind w:firstLineChars="200" w:firstLine="632"/>
        <w:rPr>
          <w:rFonts w:ascii="仿宋_GB2312" w:eastAsia="仿宋_GB2312"/>
          <w:szCs w:val="32"/>
        </w:rPr>
      </w:pPr>
    </w:p>
    <w:p w:rsidR="00813FE9" w:rsidRDefault="00813FE9" w:rsidP="00A32AC4">
      <w:pPr>
        <w:ind w:firstLineChars="200" w:firstLine="632"/>
        <w:rPr>
          <w:rFonts w:ascii="仿宋_GB2312" w:eastAsia="仿宋_GB2312"/>
          <w:szCs w:val="32"/>
        </w:rPr>
      </w:pPr>
    </w:p>
    <w:p w:rsidR="00813FE9" w:rsidRDefault="00813FE9" w:rsidP="00A32AC4">
      <w:pPr>
        <w:ind w:firstLineChars="200" w:firstLine="632"/>
        <w:rPr>
          <w:rFonts w:ascii="仿宋_GB2312" w:eastAsia="仿宋_GB2312"/>
          <w:szCs w:val="32"/>
        </w:rPr>
      </w:pPr>
    </w:p>
    <w:p w:rsidR="00813FE9" w:rsidRDefault="00813FE9" w:rsidP="00A32AC4">
      <w:pPr>
        <w:ind w:firstLineChars="200" w:firstLine="632"/>
        <w:rPr>
          <w:rFonts w:ascii="仿宋_GB2312" w:eastAsia="仿宋_GB2312"/>
          <w:szCs w:val="32"/>
        </w:rPr>
      </w:pPr>
    </w:p>
    <w:p w:rsidR="00813FE9" w:rsidRDefault="00813FE9" w:rsidP="00A32AC4">
      <w:pPr>
        <w:ind w:firstLineChars="200" w:firstLine="632"/>
        <w:rPr>
          <w:rFonts w:ascii="仿宋_GB2312" w:eastAsia="仿宋_GB2312"/>
          <w:szCs w:val="32"/>
        </w:rPr>
      </w:pPr>
    </w:p>
    <w:p w:rsidR="00813FE9" w:rsidRDefault="00813FE9" w:rsidP="00A32AC4">
      <w:pPr>
        <w:ind w:firstLineChars="200" w:firstLine="632"/>
        <w:rPr>
          <w:rFonts w:ascii="仿宋_GB2312" w:eastAsia="仿宋_GB2312"/>
          <w:szCs w:val="32"/>
        </w:rPr>
      </w:pPr>
    </w:p>
    <w:p w:rsidR="00813FE9" w:rsidRDefault="00813FE9" w:rsidP="00A32AC4">
      <w:pPr>
        <w:ind w:firstLineChars="200" w:firstLine="640"/>
        <w:rPr>
          <w:rFonts w:ascii="仿宋_GB2312" w:eastAsia="仿宋_GB2312"/>
          <w:szCs w:val="32"/>
        </w:rPr>
      </w:pPr>
    </w:p>
    <w:p w:rsidR="00813FE9" w:rsidRDefault="00813FE9" w:rsidP="00A32AC4">
      <w:pPr>
        <w:ind w:firstLineChars="200" w:firstLine="640"/>
        <w:rPr>
          <w:rFonts w:ascii="仿宋_GB2312" w:eastAsia="仿宋_GB2312" w:hint="eastAsia"/>
          <w:szCs w:val="32"/>
        </w:rPr>
      </w:pPr>
    </w:p>
    <w:p w:rsidR="00A32AC4" w:rsidRDefault="00A32AC4" w:rsidP="00A32AC4">
      <w:pPr>
        <w:ind w:firstLineChars="200" w:firstLine="640"/>
        <w:rPr>
          <w:rFonts w:ascii="仿宋_GB2312" w:eastAsia="仿宋_GB2312" w:hint="eastAsia"/>
          <w:szCs w:val="32"/>
        </w:rPr>
      </w:pPr>
    </w:p>
    <w:p w:rsidR="00A32AC4" w:rsidRDefault="00A32AC4" w:rsidP="00A32AC4">
      <w:pPr>
        <w:ind w:firstLineChars="200" w:firstLine="640"/>
        <w:rPr>
          <w:rFonts w:ascii="仿宋_GB2312" w:eastAsia="仿宋_GB2312" w:hint="eastAsia"/>
          <w:szCs w:val="32"/>
        </w:rPr>
      </w:pPr>
    </w:p>
    <w:p w:rsidR="00A32AC4" w:rsidRDefault="00A32AC4" w:rsidP="00A32AC4">
      <w:pPr>
        <w:ind w:firstLineChars="200" w:firstLine="640"/>
        <w:rPr>
          <w:rFonts w:ascii="仿宋_GB2312" w:eastAsia="仿宋_GB2312" w:hint="eastAsia"/>
          <w:szCs w:val="32"/>
        </w:rPr>
      </w:pPr>
    </w:p>
    <w:p w:rsidR="00A32AC4" w:rsidRPr="00DD39EC" w:rsidRDefault="00A32AC4" w:rsidP="00A32AC4">
      <w:pPr>
        <w:ind w:firstLineChars="200" w:firstLine="640"/>
        <w:rPr>
          <w:rFonts w:ascii="仿宋_GB2312" w:eastAsia="仿宋_GB2312"/>
          <w:szCs w:val="32"/>
        </w:rPr>
      </w:pPr>
    </w:p>
    <w:p w:rsidR="00F659BA" w:rsidRDefault="00F659BA" w:rsidP="00F659BA">
      <w:pPr>
        <w:spacing w:line="560" w:lineRule="exact"/>
        <w:rPr>
          <w:rFonts w:ascii="仿宋" w:hAnsi="仿宋"/>
          <w:szCs w:val="32"/>
        </w:rPr>
      </w:pPr>
      <w:r w:rsidRPr="00CC231B">
        <w:rPr>
          <w:rFonts w:ascii="仿宋" w:hAnsi="仿宋" w:hint="eastAsia"/>
          <w:b/>
          <w:szCs w:val="32"/>
        </w:rPr>
        <w:t>公开方式：</w:t>
      </w:r>
      <w:r w:rsidR="00A32AC4">
        <w:rPr>
          <w:rFonts w:ascii="仿宋" w:hAnsi="仿宋" w:hint="eastAsia"/>
          <w:szCs w:val="32"/>
        </w:rPr>
        <w:t>主动</w:t>
      </w:r>
      <w:r>
        <w:rPr>
          <w:rFonts w:ascii="仿宋" w:hAnsi="仿宋" w:hint="eastAsia"/>
          <w:szCs w:val="32"/>
        </w:rPr>
        <w:t>公开</w:t>
      </w:r>
    </w:p>
    <w:p w:rsidR="00F659BA" w:rsidRDefault="00F659BA" w:rsidP="00F659BA">
      <w:pPr>
        <w:pBdr>
          <w:bottom w:val="single" w:sz="6" w:space="1" w:color="auto"/>
        </w:pBdr>
        <w:spacing w:line="560" w:lineRule="exact"/>
        <w:rPr>
          <w:rFonts w:ascii="仿宋" w:hAnsi="仿宋" w:hint="eastAsia"/>
          <w:szCs w:val="32"/>
        </w:rPr>
      </w:pPr>
    </w:p>
    <w:p w:rsidR="00A32AC4" w:rsidRDefault="00A32AC4" w:rsidP="00A32AC4">
      <w:pPr>
        <w:spacing w:line="560" w:lineRule="exact"/>
        <w:ind w:left="1120" w:hangingChars="350" w:hanging="1120"/>
        <w:rPr>
          <w:rFonts w:ascii="仿宋" w:hAnsi="仿宋"/>
          <w:szCs w:val="32"/>
        </w:rPr>
      </w:pPr>
      <w:r>
        <w:rPr>
          <w:rFonts w:ascii="仿宋" w:hAnsi="仿宋" w:hint="eastAsia"/>
          <w:szCs w:val="32"/>
        </w:rPr>
        <w:t xml:space="preserve"> 抄送：江门市农业农村局，省渔政总队新会大队，区动物防疫监督所，区农业农村局有关股室。</w:t>
      </w:r>
    </w:p>
    <w:p w:rsidR="00DD68ED" w:rsidRPr="00F659BA" w:rsidRDefault="00F659BA" w:rsidP="00A32AC4">
      <w:pPr>
        <w:pBdr>
          <w:top w:val="single" w:sz="6" w:space="1" w:color="auto"/>
          <w:bottom w:val="single" w:sz="6" w:space="1" w:color="auto"/>
        </w:pBdr>
        <w:spacing w:line="560" w:lineRule="exact"/>
        <w:ind w:firstLineChars="50" w:firstLine="160"/>
        <w:rPr>
          <w:rFonts w:ascii="仿宋" w:hAnsi="仿宋"/>
          <w:szCs w:val="32"/>
        </w:rPr>
      </w:pPr>
      <w:r>
        <w:rPr>
          <w:rFonts w:ascii="仿宋" w:hAnsi="仿宋" w:hint="eastAsia"/>
          <w:szCs w:val="32"/>
        </w:rPr>
        <w:t>江门市新会区农业农村局办公室     2020年7月</w:t>
      </w:r>
      <w:r w:rsidR="00813FE9">
        <w:rPr>
          <w:rFonts w:ascii="仿宋" w:hAnsi="仿宋" w:hint="eastAsia"/>
          <w:szCs w:val="32"/>
        </w:rPr>
        <w:t>2</w:t>
      </w:r>
      <w:r w:rsidR="00A32AC4">
        <w:rPr>
          <w:rFonts w:ascii="仿宋" w:hAnsi="仿宋" w:hint="eastAsia"/>
          <w:szCs w:val="32"/>
        </w:rPr>
        <w:t>1</w:t>
      </w:r>
      <w:r>
        <w:rPr>
          <w:rFonts w:ascii="仿宋" w:hAnsi="仿宋" w:hint="eastAsia"/>
          <w:szCs w:val="32"/>
        </w:rPr>
        <w:t>日印发</w:t>
      </w:r>
    </w:p>
    <w:sectPr w:rsidR="00DD68ED" w:rsidRPr="00F659BA" w:rsidSect="00A32AC4">
      <w:pgSz w:w="11906" w:h="16838" w:code="9"/>
      <w:pgMar w:top="1418" w:right="1588" w:bottom="1418" w:left="1588" w:header="851" w:footer="567" w:gutter="0"/>
      <w:cols w:space="425"/>
      <w:docGrid w:type="line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0A1" w:rsidRDefault="00E600A1" w:rsidP="00D64F6B">
      <w:r>
        <w:separator/>
      </w:r>
    </w:p>
  </w:endnote>
  <w:endnote w:type="continuationSeparator" w:id="1">
    <w:p w:rsidR="00E600A1" w:rsidRDefault="00E600A1" w:rsidP="00D64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方正仿宋简体">
    <w:charset w:val="86"/>
    <w:family w:val="auto"/>
    <w:pitch w:val="variable"/>
    <w:sig w:usb0="00000001" w:usb1="080E0000" w:usb2="00000010" w:usb3="00000000" w:csb0="00040000" w:csb1="00000000"/>
  </w:font>
  <w:font w:name="小标宋">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AC4" w:rsidRDefault="00A32AC4">
    <w:pPr>
      <w:pStyle w:val="a4"/>
      <w:ind w:right="360"/>
    </w:pPr>
    <w:r>
      <w:pict>
        <v:shapetype id="_x0000_t202" coordsize="21600,21600" o:spt="202" path="m,l,21600r21600,l21600,xe">
          <v:stroke joinstyle="miter"/>
          <v:path gradientshapeok="t" o:connecttype="rect"/>
        </v:shapetype>
        <v:shape id="文本框 1028" o:spid="_x0000_s173057" type="#_x0000_t202" style="position:absolute;margin-left:104pt;margin-top:0;width:2in;height:2in;z-index:251660288;mso-wrap-style:none;mso-position-horizontal:outside;mso-position-horizontal-relative:margin" filled="f" stroked="f" strokeweight="1.25pt">
          <v:textbox style="mso-fit-shape-to-text:t" inset="0,0,0,0">
            <w:txbxContent>
              <w:p w:rsidR="00A32AC4" w:rsidRDefault="00A32AC4">
                <w:pPr>
                  <w:snapToGrid w:val="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FF698B">
                  <w:rPr>
                    <w:rFonts w:ascii="仿宋_GB2312" w:eastAsia="仿宋_GB2312" w:hAnsi="仿宋_GB2312" w:cs="仿宋_GB2312"/>
                    <w:noProof/>
                    <w:sz w:val="28"/>
                    <w:szCs w:val="28"/>
                  </w:rPr>
                  <w:t>3</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AC4" w:rsidRDefault="00A32AC4">
    <w:pPr>
      <w:pStyle w:val="a4"/>
    </w:pPr>
    <w:r>
      <w:pict>
        <v:shapetype id="_x0000_t202" coordsize="21600,21600" o:spt="202" path="m,l,21600r21600,l21600,xe">
          <v:stroke joinstyle="miter"/>
          <v:path gradientshapeok="t" o:connecttype="rect"/>
        </v:shapetype>
        <v:shape id="文本框 1029" o:spid="_x0000_s173058" type="#_x0000_t202" style="position:absolute;margin-left:104pt;margin-top:0;width:2in;height:2in;z-index:251661312;mso-wrap-style:none;mso-position-horizontal:outside;mso-position-horizontal-relative:margin" filled="f" stroked="f" strokeweight="1.25pt">
          <v:textbox style="mso-fit-shape-to-text:t" inset="0,0,0,0">
            <w:txbxContent>
              <w:p w:rsidR="00A32AC4" w:rsidRDefault="00A32AC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F698B">
                  <w:rPr>
                    <w:noProof/>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2643"/>
      <w:docPartObj>
        <w:docPartGallery w:val="Page Numbers (Bottom of Page)"/>
        <w:docPartUnique/>
      </w:docPartObj>
    </w:sdtPr>
    <w:sdtEndPr>
      <w:rPr>
        <w:rFonts w:ascii="仿宋" w:hAnsi="仿宋"/>
        <w:sz w:val="28"/>
        <w:szCs w:val="28"/>
      </w:rPr>
    </w:sdtEndPr>
    <w:sdtContent>
      <w:p w:rsidR="00D218E1" w:rsidRDefault="00D218E1">
        <w:pPr>
          <w:pStyle w:val="a4"/>
          <w:jc w:val="center"/>
        </w:pPr>
        <w:r w:rsidRPr="00D218E1">
          <w:rPr>
            <w:rFonts w:ascii="仿宋" w:hAnsi="仿宋" w:hint="eastAsia"/>
            <w:sz w:val="28"/>
            <w:szCs w:val="28"/>
          </w:rPr>
          <w:t>-</w:t>
        </w:r>
        <w:r w:rsidR="000643A1" w:rsidRPr="00D218E1">
          <w:rPr>
            <w:rFonts w:ascii="仿宋" w:hAnsi="仿宋"/>
            <w:sz w:val="28"/>
            <w:szCs w:val="28"/>
          </w:rPr>
          <w:fldChar w:fldCharType="begin"/>
        </w:r>
        <w:r w:rsidRPr="00D218E1">
          <w:rPr>
            <w:rFonts w:ascii="仿宋" w:hAnsi="仿宋"/>
            <w:sz w:val="28"/>
            <w:szCs w:val="28"/>
          </w:rPr>
          <w:instrText xml:space="preserve"> PAGE   \* MERGEFORMAT </w:instrText>
        </w:r>
        <w:r w:rsidR="000643A1" w:rsidRPr="00D218E1">
          <w:rPr>
            <w:rFonts w:ascii="仿宋" w:hAnsi="仿宋"/>
            <w:sz w:val="28"/>
            <w:szCs w:val="28"/>
          </w:rPr>
          <w:fldChar w:fldCharType="separate"/>
        </w:r>
        <w:r w:rsidR="00FF698B" w:rsidRPr="00FF698B">
          <w:rPr>
            <w:rFonts w:ascii="仿宋" w:hAnsi="仿宋"/>
            <w:noProof/>
            <w:sz w:val="28"/>
            <w:szCs w:val="28"/>
            <w:lang w:val="zh-CN"/>
          </w:rPr>
          <w:t>14</w:t>
        </w:r>
        <w:r w:rsidR="000643A1" w:rsidRPr="00D218E1">
          <w:rPr>
            <w:rFonts w:ascii="仿宋" w:hAnsi="仿宋"/>
            <w:sz w:val="28"/>
            <w:szCs w:val="28"/>
          </w:rPr>
          <w:fldChar w:fldCharType="end"/>
        </w:r>
        <w:r w:rsidRPr="00D218E1">
          <w:rPr>
            <w:rFonts w:ascii="仿宋" w:hAnsi="仿宋" w:hint="eastAsia"/>
            <w:sz w:val="28"/>
            <w:szCs w:val="28"/>
          </w:rPr>
          <w:t>-</w:t>
        </w:r>
      </w:p>
    </w:sdtContent>
  </w:sdt>
  <w:p w:rsidR="00D218E1" w:rsidRDefault="00D218E1">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8E1" w:rsidRPr="00D218E1" w:rsidRDefault="00D218E1" w:rsidP="00091F8F">
    <w:pPr>
      <w:pStyle w:val="a4"/>
      <w:rPr>
        <w:rFonts w:ascii="仿宋" w:hAnsi="仿宋"/>
        <w:sz w:val="28"/>
        <w:szCs w:val="28"/>
      </w:rPr>
    </w:pPr>
  </w:p>
  <w:p w:rsidR="00D218E1" w:rsidRDefault="00D218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0A1" w:rsidRDefault="00E600A1" w:rsidP="00D64F6B">
      <w:r>
        <w:separator/>
      </w:r>
    </w:p>
  </w:footnote>
  <w:footnote w:type="continuationSeparator" w:id="1">
    <w:p w:rsidR="00E600A1" w:rsidRDefault="00E600A1" w:rsidP="00D64F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19BFFB"/>
    <w:multiLevelType w:val="singleLevel"/>
    <w:tmpl w:val="A819BFFB"/>
    <w:lvl w:ilvl="0">
      <w:start w:val="1"/>
      <w:numFmt w:val="decimal"/>
      <w:suff w:val="nothing"/>
      <w:lvlText w:val="（%1）"/>
      <w:lvlJc w:val="left"/>
    </w:lvl>
  </w:abstractNum>
  <w:abstractNum w:abstractNumId="1">
    <w:nsid w:val="38444466"/>
    <w:multiLevelType w:val="hybridMultilevel"/>
    <w:tmpl w:val="0034198C"/>
    <w:lvl w:ilvl="0" w:tplc="DD8267EA">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4BCB71E8"/>
    <w:multiLevelType w:val="hybridMultilevel"/>
    <w:tmpl w:val="4F4EF062"/>
    <w:lvl w:ilvl="0" w:tplc="92AAFE4C">
      <w:start w:val="1"/>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A145D70"/>
    <w:multiLevelType w:val="hybridMultilevel"/>
    <w:tmpl w:val="1368F78C"/>
    <w:lvl w:ilvl="0" w:tplc="85CEA582">
      <w:start w:val="6"/>
      <w:numFmt w:val="japaneseCounting"/>
      <w:lvlText w:val="第%1章"/>
      <w:lvlJc w:val="left"/>
      <w:pPr>
        <w:tabs>
          <w:tab w:val="num" w:pos="1935"/>
        </w:tabs>
        <w:ind w:left="1935" w:hanging="129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mirrorMargins/>
  <w:bordersDoNotSurroundHeader/>
  <w:bordersDoNotSurroundFooter/>
  <w:doNotTrackMoves/>
  <w:defaultTabStop w:val="420"/>
  <w:drawingGridHorizontalSpacing w:val="158"/>
  <w:drawingGridVerticalSpacing w:val="579"/>
  <w:displayHorizontalDrawingGridEvery w:val="0"/>
  <w:characterSpacingControl w:val="compressPunctuation"/>
  <w:hdrShapeDefaults>
    <o:shapedefaults v:ext="edit" spidmax="174082"/>
    <o:shapelayout v:ext="edit">
      <o:idmap v:ext="edit" data="169"/>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1B41"/>
    <w:rsid w:val="0000454C"/>
    <w:rsid w:val="00015641"/>
    <w:rsid w:val="000169A0"/>
    <w:rsid w:val="00016DA1"/>
    <w:rsid w:val="00024431"/>
    <w:rsid w:val="000325D7"/>
    <w:rsid w:val="0003261F"/>
    <w:rsid w:val="00037357"/>
    <w:rsid w:val="000566D8"/>
    <w:rsid w:val="00060890"/>
    <w:rsid w:val="000643A1"/>
    <w:rsid w:val="00064A47"/>
    <w:rsid w:val="000811F5"/>
    <w:rsid w:val="00091F8F"/>
    <w:rsid w:val="0009344D"/>
    <w:rsid w:val="00095A31"/>
    <w:rsid w:val="000B4430"/>
    <w:rsid w:val="000C00ED"/>
    <w:rsid w:val="000C4D3D"/>
    <w:rsid w:val="000E5B6E"/>
    <w:rsid w:val="000E6FA5"/>
    <w:rsid w:val="000F16F8"/>
    <w:rsid w:val="000F1B41"/>
    <w:rsid w:val="000F23F7"/>
    <w:rsid w:val="001021C2"/>
    <w:rsid w:val="00103867"/>
    <w:rsid w:val="00104C04"/>
    <w:rsid w:val="00106E10"/>
    <w:rsid w:val="00106FB6"/>
    <w:rsid w:val="00114A7F"/>
    <w:rsid w:val="001379FE"/>
    <w:rsid w:val="00142BA2"/>
    <w:rsid w:val="001508F3"/>
    <w:rsid w:val="001510F5"/>
    <w:rsid w:val="00166A58"/>
    <w:rsid w:val="001772F3"/>
    <w:rsid w:val="001817F1"/>
    <w:rsid w:val="00181A2D"/>
    <w:rsid w:val="0018229D"/>
    <w:rsid w:val="0019493D"/>
    <w:rsid w:val="0019553B"/>
    <w:rsid w:val="001A36E5"/>
    <w:rsid w:val="001A4EEB"/>
    <w:rsid w:val="001B000D"/>
    <w:rsid w:val="001C08C6"/>
    <w:rsid w:val="001C0AF5"/>
    <w:rsid w:val="001D5AE2"/>
    <w:rsid w:val="001E289F"/>
    <w:rsid w:val="001E313A"/>
    <w:rsid w:val="0020568D"/>
    <w:rsid w:val="00213774"/>
    <w:rsid w:val="0022257C"/>
    <w:rsid w:val="002342C4"/>
    <w:rsid w:val="00241B93"/>
    <w:rsid w:val="002446C0"/>
    <w:rsid w:val="002532EB"/>
    <w:rsid w:val="00261F9B"/>
    <w:rsid w:val="002637FA"/>
    <w:rsid w:val="00271CDC"/>
    <w:rsid w:val="0028003D"/>
    <w:rsid w:val="00285640"/>
    <w:rsid w:val="002977F7"/>
    <w:rsid w:val="002A028B"/>
    <w:rsid w:val="002A342F"/>
    <w:rsid w:val="002B1569"/>
    <w:rsid w:val="002C1D85"/>
    <w:rsid w:val="002C4A49"/>
    <w:rsid w:val="002D2D7D"/>
    <w:rsid w:val="002D58BA"/>
    <w:rsid w:val="00307089"/>
    <w:rsid w:val="003173A6"/>
    <w:rsid w:val="00325F62"/>
    <w:rsid w:val="00327F27"/>
    <w:rsid w:val="003433FB"/>
    <w:rsid w:val="00345B67"/>
    <w:rsid w:val="003541DF"/>
    <w:rsid w:val="0036046B"/>
    <w:rsid w:val="003678D6"/>
    <w:rsid w:val="00372570"/>
    <w:rsid w:val="003976EE"/>
    <w:rsid w:val="003A2189"/>
    <w:rsid w:val="003A28B2"/>
    <w:rsid w:val="003A68A2"/>
    <w:rsid w:val="003B021A"/>
    <w:rsid w:val="003C1190"/>
    <w:rsid w:val="003C485B"/>
    <w:rsid w:val="003C7337"/>
    <w:rsid w:val="003D1A13"/>
    <w:rsid w:val="003D6247"/>
    <w:rsid w:val="003E03DF"/>
    <w:rsid w:val="003E5842"/>
    <w:rsid w:val="003E5E3B"/>
    <w:rsid w:val="00403BC0"/>
    <w:rsid w:val="0040602F"/>
    <w:rsid w:val="00411B8B"/>
    <w:rsid w:val="00413902"/>
    <w:rsid w:val="00425E10"/>
    <w:rsid w:val="00430FBC"/>
    <w:rsid w:val="0043176A"/>
    <w:rsid w:val="00436216"/>
    <w:rsid w:val="00453C76"/>
    <w:rsid w:val="00454403"/>
    <w:rsid w:val="004549E2"/>
    <w:rsid w:val="004550C0"/>
    <w:rsid w:val="0045569D"/>
    <w:rsid w:val="00460B25"/>
    <w:rsid w:val="00474782"/>
    <w:rsid w:val="004768BB"/>
    <w:rsid w:val="00476A55"/>
    <w:rsid w:val="00481B9B"/>
    <w:rsid w:val="00482FFE"/>
    <w:rsid w:val="00484748"/>
    <w:rsid w:val="00490593"/>
    <w:rsid w:val="004973CA"/>
    <w:rsid w:val="004A0018"/>
    <w:rsid w:val="004A5F92"/>
    <w:rsid w:val="004A7D08"/>
    <w:rsid w:val="004B59F0"/>
    <w:rsid w:val="004C2140"/>
    <w:rsid w:val="004C2436"/>
    <w:rsid w:val="004C6969"/>
    <w:rsid w:val="004D0BAD"/>
    <w:rsid w:val="004E2635"/>
    <w:rsid w:val="004E6879"/>
    <w:rsid w:val="004E72BA"/>
    <w:rsid w:val="004F4D0A"/>
    <w:rsid w:val="004F5424"/>
    <w:rsid w:val="004F7F86"/>
    <w:rsid w:val="00500C10"/>
    <w:rsid w:val="005051DF"/>
    <w:rsid w:val="00526E4B"/>
    <w:rsid w:val="0053143F"/>
    <w:rsid w:val="00542A97"/>
    <w:rsid w:val="0054409C"/>
    <w:rsid w:val="00553772"/>
    <w:rsid w:val="0055380C"/>
    <w:rsid w:val="00557E93"/>
    <w:rsid w:val="005838B1"/>
    <w:rsid w:val="005A43B3"/>
    <w:rsid w:val="005A54E4"/>
    <w:rsid w:val="005B0EF3"/>
    <w:rsid w:val="005B2C3C"/>
    <w:rsid w:val="005D0BED"/>
    <w:rsid w:val="005E3107"/>
    <w:rsid w:val="005E58D4"/>
    <w:rsid w:val="005F53B2"/>
    <w:rsid w:val="00607F5B"/>
    <w:rsid w:val="0062633B"/>
    <w:rsid w:val="006437F9"/>
    <w:rsid w:val="00663D26"/>
    <w:rsid w:val="00664B44"/>
    <w:rsid w:val="0067018E"/>
    <w:rsid w:val="00673D6A"/>
    <w:rsid w:val="006956FD"/>
    <w:rsid w:val="006979FF"/>
    <w:rsid w:val="006A1FE8"/>
    <w:rsid w:val="006A2419"/>
    <w:rsid w:val="006A26B3"/>
    <w:rsid w:val="006A4902"/>
    <w:rsid w:val="006B38F7"/>
    <w:rsid w:val="006B4D4C"/>
    <w:rsid w:val="006B51AB"/>
    <w:rsid w:val="006B6CFB"/>
    <w:rsid w:val="006C3029"/>
    <w:rsid w:val="006D5C61"/>
    <w:rsid w:val="006D65A3"/>
    <w:rsid w:val="006E1E22"/>
    <w:rsid w:val="006E325F"/>
    <w:rsid w:val="00720828"/>
    <w:rsid w:val="00726C62"/>
    <w:rsid w:val="00735C39"/>
    <w:rsid w:val="007379B4"/>
    <w:rsid w:val="007479C1"/>
    <w:rsid w:val="007543E6"/>
    <w:rsid w:val="00760ADF"/>
    <w:rsid w:val="007635BF"/>
    <w:rsid w:val="00773045"/>
    <w:rsid w:val="0077777E"/>
    <w:rsid w:val="00780BB9"/>
    <w:rsid w:val="00786B1D"/>
    <w:rsid w:val="00791781"/>
    <w:rsid w:val="007A0FEC"/>
    <w:rsid w:val="007A2FC6"/>
    <w:rsid w:val="007A5CFF"/>
    <w:rsid w:val="007B3B80"/>
    <w:rsid w:val="007C474D"/>
    <w:rsid w:val="007D3928"/>
    <w:rsid w:val="007D3B2B"/>
    <w:rsid w:val="007E0D86"/>
    <w:rsid w:val="007E1492"/>
    <w:rsid w:val="00801F4F"/>
    <w:rsid w:val="00813FE9"/>
    <w:rsid w:val="00825535"/>
    <w:rsid w:val="00825A9D"/>
    <w:rsid w:val="00832230"/>
    <w:rsid w:val="00861345"/>
    <w:rsid w:val="00865168"/>
    <w:rsid w:val="008676E9"/>
    <w:rsid w:val="00871838"/>
    <w:rsid w:val="00875BF3"/>
    <w:rsid w:val="00890F54"/>
    <w:rsid w:val="0089391E"/>
    <w:rsid w:val="008A7496"/>
    <w:rsid w:val="008B0008"/>
    <w:rsid w:val="008C0B15"/>
    <w:rsid w:val="008C3874"/>
    <w:rsid w:val="008C3F63"/>
    <w:rsid w:val="008E4976"/>
    <w:rsid w:val="008E5A99"/>
    <w:rsid w:val="008F04BF"/>
    <w:rsid w:val="008F0552"/>
    <w:rsid w:val="008F3D20"/>
    <w:rsid w:val="008F4328"/>
    <w:rsid w:val="008F5124"/>
    <w:rsid w:val="00916251"/>
    <w:rsid w:val="009244D2"/>
    <w:rsid w:val="009267EF"/>
    <w:rsid w:val="00931B46"/>
    <w:rsid w:val="00946965"/>
    <w:rsid w:val="0094799A"/>
    <w:rsid w:val="00950F35"/>
    <w:rsid w:val="0095575B"/>
    <w:rsid w:val="00963536"/>
    <w:rsid w:val="00976E2C"/>
    <w:rsid w:val="009834FD"/>
    <w:rsid w:val="00984CEB"/>
    <w:rsid w:val="00986A08"/>
    <w:rsid w:val="009A404F"/>
    <w:rsid w:val="009D307E"/>
    <w:rsid w:val="009E07ED"/>
    <w:rsid w:val="009E49B2"/>
    <w:rsid w:val="00A00C88"/>
    <w:rsid w:val="00A142A7"/>
    <w:rsid w:val="00A24D52"/>
    <w:rsid w:val="00A32AC4"/>
    <w:rsid w:val="00A3468F"/>
    <w:rsid w:val="00A356D5"/>
    <w:rsid w:val="00A428AF"/>
    <w:rsid w:val="00A44037"/>
    <w:rsid w:val="00A53183"/>
    <w:rsid w:val="00A653BB"/>
    <w:rsid w:val="00A734A9"/>
    <w:rsid w:val="00A842BD"/>
    <w:rsid w:val="00A93C65"/>
    <w:rsid w:val="00A968ED"/>
    <w:rsid w:val="00AB3D14"/>
    <w:rsid w:val="00AB6A94"/>
    <w:rsid w:val="00AC0E4F"/>
    <w:rsid w:val="00AD5469"/>
    <w:rsid w:val="00AE441A"/>
    <w:rsid w:val="00AF4FF6"/>
    <w:rsid w:val="00AF6CBC"/>
    <w:rsid w:val="00B33DBF"/>
    <w:rsid w:val="00B51276"/>
    <w:rsid w:val="00B81943"/>
    <w:rsid w:val="00B8251A"/>
    <w:rsid w:val="00B861FD"/>
    <w:rsid w:val="00B900A3"/>
    <w:rsid w:val="00BA4E34"/>
    <w:rsid w:val="00BA57D5"/>
    <w:rsid w:val="00BB1CE6"/>
    <w:rsid w:val="00BD70FB"/>
    <w:rsid w:val="00BE09BB"/>
    <w:rsid w:val="00BF002A"/>
    <w:rsid w:val="00BF3A59"/>
    <w:rsid w:val="00C02C18"/>
    <w:rsid w:val="00C12F1A"/>
    <w:rsid w:val="00C439CB"/>
    <w:rsid w:val="00C709C3"/>
    <w:rsid w:val="00C7192A"/>
    <w:rsid w:val="00C80F63"/>
    <w:rsid w:val="00C81686"/>
    <w:rsid w:val="00C819F5"/>
    <w:rsid w:val="00C95E4C"/>
    <w:rsid w:val="00C96913"/>
    <w:rsid w:val="00C96A21"/>
    <w:rsid w:val="00C973ED"/>
    <w:rsid w:val="00CA3586"/>
    <w:rsid w:val="00CA41E1"/>
    <w:rsid w:val="00CA7C5E"/>
    <w:rsid w:val="00CB0E10"/>
    <w:rsid w:val="00CC231B"/>
    <w:rsid w:val="00CD0D31"/>
    <w:rsid w:val="00CD1DEB"/>
    <w:rsid w:val="00CD4535"/>
    <w:rsid w:val="00CD7220"/>
    <w:rsid w:val="00CE4978"/>
    <w:rsid w:val="00CE7ACF"/>
    <w:rsid w:val="00CF057F"/>
    <w:rsid w:val="00CF528E"/>
    <w:rsid w:val="00CF74ED"/>
    <w:rsid w:val="00D16CB7"/>
    <w:rsid w:val="00D218E1"/>
    <w:rsid w:val="00D24E37"/>
    <w:rsid w:val="00D33985"/>
    <w:rsid w:val="00D41CE6"/>
    <w:rsid w:val="00D56B4A"/>
    <w:rsid w:val="00D57B91"/>
    <w:rsid w:val="00D60356"/>
    <w:rsid w:val="00D60A75"/>
    <w:rsid w:val="00D64F6B"/>
    <w:rsid w:val="00D664F5"/>
    <w:rsid w:val="00D73151"/>
    <w:rsid w:val="00DB067D"/>
    <w:rsid w:val="00DB26A4"/>
    <w:rsid w:val="00DC5E34"/>
    <w:rsid w:val="00DD68ED"/>
    <w:rsid w:val="00DE2B5E"/>
    <w:rsid w:val="00DE3E36"/>
    <w:rsid w:val="00E03B56"/>
    <w:rsid w:val="00E0725E"/>
    <w:rsid w:val="00E107CD"/>
    <w:rsid w:val="00E12EC7"/>
    <w:rsid w:val="00E14F4C"/>
    <w:rsid w:val="00E1587A"/>
    <w:rsid w:val="00E24B91"/>
    <w:rsid w:val="00E307C9"/>
    <w:rsid w:val="00E4313B"/>
    <w:rsid w:val="00E44641"/>
    <w:rsid w:val="00E51C9A"/>
    <w:rsid w:val="00E51D06"/>
    <w:rsid w:val="00E529DC"/>
    <w:rsid w:val="00E56481"/>
    <w:rsid w:val="00E569A4"/>
    <w:rsid w:val="00E600A1"/>
    <w:rsid w:val="00E90B4F"/>
    <w:rsid w:val="00EA1A47"/>
    <w:rsid w:val="00EB0534"/>
    <w:rsid w:val="00EB20B2"/>
    <w:rsid w:val="00EB43B8"/>
    <w:rsid w:val="00EC5A37"/>
    <w:rsid w:val="00ED6740"/>
    <w:rsid w:val="00EE460A"/>
    <w:rsid w:val="00F04673"/>
    <w:rsid w:val="00F04720"/>
    <w:rsid w:val="00F05EF3"/>
    <w:rsid w:val="00F07CF8"/>
    <w:rsid w:val="00F344BB"/>
    <w:rsid w:val="00F3749A"/>
    <w:rsid w:val="00F4346F"/>
    <w:rsid w:val="00F5761C"/>
    <w:rsid w:val="00F659BA"/>
    <w:rsid w:val="00F66F37"/>
    <w:rsid w:val="00F80B10"/>
    <w:rsid w:val="00F81B5D"/>
    <w:rsid w:val="00F93DDE"/>
    <w:rsid w:val="00FA6797"/>
    <w:rsid w:val="00FA75D1"/>
    <w:rsid w:val="00FB0B32"/>
    <w:rsid w:val="00FB3D62"/>
    <w:rsid w:val="00FE6B72"/>
    <w:rsid w:val="00FE7790"/>
    <w:rsid w:val="00FF0236"/>
    <w:rsid w:val="00FF2607"/>
    <w:rsid w:val="00FF594D"/>
    <w:rsid w:val="00FF69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A31"/>
    <w:pPr>
      <w:widowControl w:val="0"/>
      <w:jc w:val="both"/>
    </w:pPr>
    <w:rPr>
      <w:rFonts w:ascii="宋体" w:eastAsia="仿宋" w:hAnsi="宋体"/>
      <w:kern w:val="2"/>
      <w:sz w:val="32"/>
      <w:szCs w:val="22"/>
    </w:rPr>
  </w:style>
  <w:style w:type="paragraph" w:styleId="1">
    <w:name w:val="heading 1"/>
    <w:basedOn w:val="a"/>
    <w:next w:val="a"/>
    <w:link w:val="1Char"/>
    <w:uiPriority w:val="9"/>
    <w:qFormat/>
    <w:rsid w:val="0053143F"/>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64F6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rsid w:val="00D64F6B"/>
    <w:rPr>
      <w:rFonts w:ascii="宋体" w:eastAsia="方正仿宋简体" w:hAnsi="宋体"/>
      <w:sz w:val="18"/>
      <w:szCs w:val="18"/>
    </w:rPr>
  </w:style>
  <w:style w:type="paragraph" w:styleId="a4">
    <w:name w:val="footer"/>
    <w:basedOn w:val="a"/>
    <w:link w:val="Char0"/>
    <w:unhideWhenUsed/>
    <w:rsid w:val="00D64F6B"/>
    <w:pPr>
      <w:tabs>
        <w:tab w:val="center" w:pos="4153"/>
        <w:tab w:val="right" w:pos="8306"/>
      </w:tabs>
      <w:snapToGrid w:val="0"/>
      <w:jc w:val="left"/>
    </w:pPr>
    <w:rPr>
      <w:sz w:val="18"/>
      <w:szCs w:val="18"/>
    </w:rPr>
  </w:style>
  <w:style w:type="character" w:customStyle="1" w:styleId="Char0">
    <w:name w:val="页脚 Char"/>
    <w:link w:val="a4"/>
    <w:uiPriority w:val="99"/>
    <w:rsid w:val="00D64F6B"/>
    <w:rPr>
      <w:rFonts w:ascii="宋体" w:eastAsia="方正仿宋简体" w:hAnsi="宋体"/>
      <w:sz w:val="18"/>
      <w:szCs w:val="18"/>
    </w:rPr>
  </w:style>
  <w:style w:type="character" w:styleId="a5">
    <w:name w:val="page number"/>
    <w:basedOn w:val="a0"/>
    <w:rsid w:val="00D64F6B"/>
  </w:style>
  <w:style w:type="paragraph" w:styleId="a6">
    <w:name w:val="Body Text"/>
    <w:basedOn w:val="a"/>
    <w:link w:val="Char1"/>
    <w:rsid w:val="00D64F6B"/>
    <w:pPr>
      <w:spacing w:line="0" w:lineRule="atLeast"/>
    </w:pPr>
    <w:rPr>
      <w:rFonts w:eastAsia="小标宋"/>
      <w:sz w:val="44"/>
      <w:szCs w:val="32"/>
    </w:rPr>
  </w:style>
  <w:style w:type="character" w:customStyle="1" w:styleId="Char1">
    <w:name w:val="正文文本 Char"/>
    <w:link w:val="a6"/>
    <w:rsid w:val="00D64F6B"/>
    <w:rPr>
      <w:rFonts w:ascii="宋体" w:eastAsia="小标宋" w:hAnsi="宋体" w:cs="Times New Roman"/>
      <w:sz w:val="44"/>
      <w:szCs w:val="32"/>
    </w:rPr>
  </w:style>
  <w:style w:type="table" w:styleId="a7">
    <w:name w:val="Table Grid"/>
    <w:basedOn w:val="a1"/>
    <w:uiPriority w:val="59"/>
    <w:rsid w:val="00DE2B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Date"/>
    <w:basedOn w:val="a"/>
    <w:next w:val="a"/>
    <w:link w:val="Char2"/>
    <w:uiPriority w:val="99"/>
    <w:semiHidden/>
    <w:unhideWhenUsed/>
    <w:rsid w:val="00CC231B"/>
    <w:pPr>
      <w:ind w:leftChars="2500" w:left="100"/>
    </w:pPr>
  </w:style>
  <w:style w:type="character" w:customStyle="1" w:styleId="Char2">
    <w:name w:val="日期 Char"/>
    <w:basedOn w:val="a0"/>
    <w:link w:val="a8"/>
    <w:uiPriority w:val="99"/>
    <w:semiHidden/>
    <w:rsid w:val="00CC231B"/>
    <w:rPr>
      <w:rFonts w:ascii="宋体" w:eastAsia="仿宋" w:hAnsi="宋体"/>
      <w:kern w:val="2"/>
      <w:sz w:val="32"/>
      <w:szCs w:val="22"/>
    </w:rPr>
  </w:style>
  <w:style w:type="character" w:customStyle="1" w:styleId="1Char">
    <w:name w:val="标题 1 Char"/>
    <w:basedOn w:val="a0"/>
    <w:link w:val="1"/>
    <w:uiPriority w:val="9"/>
    <w:rsid w:val="0053143F"/>
    <w:rPr>
      <w:rFonts w:asciiTheme="minorHAnsi" w:eastAsiaTheme="minorEastAsia" w:hAnsiTheme="minorHAnsi" w:cstheme="minorBidi"/>
      <w:b/>
      <w:bCs/>
      <w:kern w:val="44"/>
      <w:sz w:val="44"/>
      <w:szCs w:val="44"/>
    </w:rPr>
  </w:style>
  <w:style w:type="paragraph" w:styleId="a9">
    <w:name w:val="Normal (Web)"/>
    <w:basedOn w:val="a"/>
    <w:unhideWhenUsed/>
    <w:rsid w:val="00D218E1"/>
    <w:pPr>
      <w:widowControl/>
      <w:spacing w:before="100" w:beforeAutospacing="1" w:after="100" w:afterAutospacing="1"/>
      <w:jc w:val="left"/>
    </w:pPr>
    <w:rPr>
      <w:rFonts w:eastAsia="宋体" w:cs="宋体"/>
      <w:kern w:val="0"/>
      <w:sz w:val="24"/>
      <w:szCs w:val="24"/>
    </w:rPr>
  </w:style>
  <w:style w:type="paragraph" w:styleId="aa">
    <w:name w:val="Body Text Indent"/>
    <w:basedOn w:val="a"/>
    <w:link w:val="Char3"/>
    <w:uiPriority w:val="99"/>
    <w:semiHidden/>
    <w:unhideWhenUsed/>
    <w:rsid w:val="00091F8F"/>
    <w:pPr>
      <w:spacing w:after="120"/>
      <w:ind w:leftChars="200" w:left="420"/>
    </w:pPr>
  </w:style>
  <w:style w:type="character" w:customStyle="1" w:styleId="Char3">
    <w:name w:val="正文文本缩进 Char"/>
    <w:basedOn w:val="a0"/>
    <w:link w:val="aa"/>
    <w:uiPriority w:val="99"/>
    <w:semiHidden/>
    <w:rsid w:val="00091F8F"/>
    <w:rPr>
      <w:rFonts w:ascii="宋体" w:eastAsia="仿宋" w:hAnsi="宋体"/>
      <w:kern w:val="2"/>
      <w:sz w:val="32"/>
      <w:szCs w:val="22"/>
    </w:rPr>
  </w:style>
  <w:style w:type="character" w:customStyle="1" w:styleId="Char4">
    <w:name w:val="批注文字 Char"/>
    <w:basedOn w:val="a0"/>
    <w:link w:val="ab"/>
    <w:rsid w:val="00091F8F"/>
    <w:rPr>
      <w:kern w:val="2"/>
      <w:sz w:val="21"/>
      <w:szCs w:val="24"/>
    </w:rPr>
  </w:style>
  <w:style w:type="paragraph" w:styleId="ab">
    <w:name w:val="annotation text"/>
    <w:basedOn w:val="a"/>
    <w:link w:val="Char4"/>
    <w:rsid w:val="00091F8F"/>
    <w:pPr>
      <w:jc w:val="left"/>
    </w:pPr>
    <w:rPr>
      <w:rFonts w:ascii="Calibri" w:eastAsia="宋体" w:hAnsi="Calibri"/>
      <w:sz w:val="21"/>
      <w:szCs w:val="24"/>
    </w:rPr>
  </w:style>
  <w:style w:type="character" w:customStyle="1" w:styleId="Char10">
    <w:name w:val="批注文字 Char1"/>
    <w:basedOn w:val="a0"/>
    <w:link w:val="ab"/>
    <w:uiPriority w:val="99"/>
    <w:semiHidden/>
    <w:rsid w:val="00091F8F"/>
    <w:rPr>
      <w:rFonts w:ascii="宋体" w:eastAsia="仿宋" w:hAnsi="宋体"/>
      <w:kern w:val="2"/>
      <w:sz w:val="32"/>
      <w:szCs w:val="22"/>
    </w:rPr>
  </w:style>
  <w:style w:type="character" w:styleId="ac">
    <w:name w:val="Hyperlink"/>
    <w:basedOn w:val="a0"/>
    <w:uiPriority w:val="99"/>
    <w:unhideWhenUsed/>
    <w:rsid w:val="002637FA"/>
    <w:rPr>
      <w:color w:val="0000FF"/>
      <w:u w:val="single"/>
    </w:rPr>
  </w:style>
  <w:style w:type="character" w:customStyle="1" w:styleId="font51">
    <w:name w:val="font51"/>
    <w:qFormat/>
    <w:rsid w:val="00A32AC4"/>
    <w:rPr>
      <w:rFonts w:ascii="宋体" w:eastAsia="宋体" w:hAnsi="宋体" w:cs="宋体" w:hint="eastAsia"/>
      <w:color w:val="000000"/>
      <w:sz w:val="24"/>
      <w:szCs w:val="24"/>
      <w:u w:val="none"/>
    </w:rPr>
  </w:style>
  <w:style w:type="paragraph" w:customStyle="1" w:styleId="Style1">
    <w:name w:val="_Style 1"/>
    <w:basedOn w:val="a"/>
    <w:uiPriority w:val="34"/>
    <w:qFormat/>
    <w:rsid w:val="00A32AC4"/>
    <w:pPr>
      <w:ind w:firstLineChars="200" w:firstLine="420"/>
    </w:pPr>
    <w:rPr>
      <w:rFonts w:ascii="Times New Roman" w:eastAsia="宋体" w:hAnsi="Times New Roman"/>
      <w:sz w:val="21"/>
    </w:rPr>
  </w:style>
</w:styles>
</file>

<file path=word/webSettings.xml><?xml version="1.0" encoding="utf-8"?>
<w:webSettings xmlns:r="http://schemas.openxmlformats.org/officeDocument/2006/relationships" xmlns:w="http://schemas.openxmlformats.org/wordprocessingml/2006/main">
  <w:divs>
    <w:div w:id="332949329">
      <w:bodyDiv w:val="1"/>
      <w:marLeft w:val="0"/>
      <w:marRight w:val="0"/>
      <w:marTop w:val="0"/>
      <w:marBottom w:val="0"/>
      <w:divBdr>
        <w:top w:val="none" w:sz="0" w:space="0" w:color="auto"/>
        <w:left w:val="none" w:sz="0" w:space="0" w:color="auto"/>
        <w:bottom w:val="none" w:sz="0" w:space="0" w:color="auto"/>
        <w:right w:val="none" w:sz="0" w:space="0" w:color="auto"/>
      </w:divBdr>
    </w:div>
    <w:div w:id="564415893">
      <w:bodyDiv w:val="1"/>
      <w:marLeft w:val="0"/>
      <w:marRight w:val="0"/>
      <w:marTop w:val="0"/>
      <w:marBottom w:val="0"/>
      <w:divBdr>
        <w:top w:val="none" w:sz="0" w:space="0" w:color="auto"/>
        <w:left w:val="none" w:sz="0" w:space="0" w:color="auto"/>
        <w:bottom w:val="none" w:sz="0" w:space="0" w:color="auto"/>
        <w:right w:val="none" w:sz="0" w:space="0" w:color="auto"/>
      </w:divBdr>
    </w:div>
    <w:div w:id="781731130">
      <w:bodyDiv w:val="1"/>
      <w:marLeft w:val="0"/>
      <w:marRight w:val="0"/>
      <w:marTop w:val="0"/>
      <w:marBottom w:val="0"/>
      <w:divBdr>
        <w:top w:val="none" w:sz="0" w:space="0" w:color="auto"/>
        <w:left w:val="none" w:sz="0" w:space="0" w:color="auto"/>
        <w:bottom w:val="none" w:sz="0" w:space="0" w:color="auto"/>
        <w:right w:val="none" w:sz="0" w:space="0" w:color="auto"/>
      </w:divBdr>
    </w:div>
    <w:div w:id="1563447292">
      <w:bodyDiv w:val="1"/>
      <w:marLeft w:val="0"/>
      <w:marRight w:val="0"/>
      <w:marTop w:val="0"/>
      <w:marBottom w:val="0"/>
      <w:divBdr>
        <w:top w:val="none" w:sz="0" w:space="0" w:color="auto"/>
        <w:left w:val="none" w:sz="0" w:space="0" w:color="auto"/>
        <w:bottom w:val="none" w:sz="0" w:space="0" w:color="auto"/>
        <w:right w:val="none" w:sz="0" w:space="0" w:color="auto"/>
      </w:divBdr>
    </w:div>
    <w:div w:id="1601445669">
      <w:bodyDiv w:val="1"/>
      <w:marLeft w:val="0"/>
      <w:marRight w:val="0"/>
      <w:marTop w:val="0"/>
      <w:marBottom w:val="0"/>
      <w:divBdr>
        <w:top w:val="none" w:sz="0" w:space="0" w:color="auto"/>
        <w:left w:val="none" w:sz="0" w:space="0" w:color="auto"/>
        <w:bottom w:val="none" w:sz="0" w:space="0" w:color="auto"/>
        <w:right w:val="none" w:sz="0" w:space="0" w:color="auto"/>
      </w:divBdr>
    </w:div>
    <w:div w:id="1643464878">
      <w:bodyDiv w:val="1"/>
      <w:marLeft w:val="0"/>
      <w:marRight w:val="0"/>
      <w:marTop w:val="0"/>
      <w:marBottom w:val="0"/>
      <w:divBdr>
        <w:top w:val="none" w:sz="0" w:space="0" w:color="auto"/>
        <w:left w:val="none" w:sz="0" w:space="0" w:color="auto"/>
        <w:bottom w:val="none" w:sz="0" w:space="0" w:color="auto"/>
        <w:right w:val="none" w:sz="0" w:space="0" w:color="auto"/>
      </w:divBdr>
    </w:div>
    <w:div w:id="1787889420">
      <w:bodyDiv w:val="1"/>
      <w:marLeft w:val="0"/>
      <w:marRight w:val="0"/>
      <w:marTop w:val="0"/>
      <w:marBottom w:val="0"/>
      <w:divBdr>
        <w:top w:val="none" w:sz="0" w:space="0" w:color="auto"/>
        <w:left w:val="none" w:sz="0" w:space="0" w:color="auto"/>
        <w:bottom w:val="none" w:sz="0" w:space="0" w:color="auto"/>
        <w:right w:val="none" w:sz="0" w:space="0" w:color="auto"/>
      </w:divBdr>
    </w:div>
    <w:div w:id="1849565341">
      <w:bodyDiv w:val="1"/>
      <w:marLeft w:val="0"/>
      <w:marRight w:val="0"/>
      <w:marTop w:val="0"/>
      <w:marBottom w:val="0"/>
      <w:divBdr>
        <w:top w:val="none" w:sz="0" w:space="0" w:color="auto"/>
        <w:left w:val="none" w:sz="0" w:space="0" w:color="auto"/>
        <w:bottom w:val="none" w:sz="0" w:space="0" w:color="auto"/>
        <w:right w:val="none" w:sz="0" w:space="0" w:color="auto"/>
      </w:divBdr>
    </w:div>
    <w:div w:id="1870215280">
      <w:bodyDiv w:val="1"/>
      <w:marLeft w:val="0"/>
      <w:marRight w:val="0"/>
      <w:marTop w:val="0"/>
      <w:marBottom w:val="0"/>
      <w:divBdr>
        <w:top w:val="none" w:sz="0" w:space="0" w:color="auto"/>
        <w:left w:val="none" w:sz="0" w:space="0" w:color="auto"/>
        <w:bottom w:val="none" w:sz="0" w:space="0" w:color="auto"/>
        <w:right w:val="none" w:sz="0" w:space="0" w:color="auto"/>
      </w:divBdr>
    </w:div>
    <w:div w:id="207134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03982-47B1-41B9-A36D-E59475E8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1006</Words>
  <Characters>5740</Characters>
  <Application>Microsoft Office Word</Application>
  <DocSecurity>0</DocSecurity>
  <Lines>47</Lines>
  <Paragraphs>13</Paragraphs>
  <ScaleCrop>false</ScaleCrop>
  <Company>Microsoft</Company>
  <LinksUpToDate>false</LinksUpToDate>
  <CharactersWithSpaces>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区农林局收发员</dc:creator>
  <cp:lastModifiedBy>区农林局收发员</cp:lastModifiedBy>
  <cp:revision>5</cp:revision>
  <cp:lastPrinted>2020-07-21T02:30:00Z</cp:lastPrinted>
  <dcterms:created xsi:type="dcterms:W3CDTF">2020-07-21T02:29:00Z</dcterms:created>
  <dcterms:modified xsi:type="dcterms:W3CDTF">2020-07-21T02:31:00Z</dcterms:modified>
</cp:coreProperties>
</file>