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申请代储区级储备粮综合评审评分表（202</w:t>
      </w:r>
      <w:r>
        <w:rPr>
          <w:rFonts w:hint="eastAsia" w:ascii="方正小标宋简体" w:eastAsia="方正小标宋简体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Cs w:val="32"/>
        </w:rPr>
        <w:t>年）</w:t>
      </w:r>
    </w:p>
    <w:p>
      <w:pPr>
        <w:spacing w:line="320" w:lineRule="exact"/>
        <w:rPr>
          <w:rFonts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申请单位：      　　　　　　　　　　　　申请品种： 　　　      申请数量：　　   　  　        　　  存放库点、仓号：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986"/>
        <w:gridCol w:w="610"/>
        <w:gridCol w:w="7328"/>
        <w:gridCol w:w="70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b/>
                <w:sz w:val="15"/>
                <w:szCs w:val="15"/>
              </w:rPr>
            </w:pPr>
            <w:r>
              <w:rPr>
                <w:rFonts w:hint="eastAsia" w:ascii="方正小标宋简体" w:eastAsia="方正小标宋简体"/>
                <w:b/>
                <w:sz w:val="15"/>
                <w:szCs w:val="15"/>
              </w:rPr>
              <w:t>项　　　目</w:t>
            </w:r>
          </w:p>
        </w:tc>
        <w:tc>
          <w:tcPr>
            <w:tcW w:w="610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b/>
                <w:sz w:val="15"/>
                <w:szCs w:val="15"/>
              </w:rPr>
            </w:pPr>
            <w:r>
              <w:rPr>
                <w:rFonts w:hint="eastAsia" w:ascii="方正小标宋简体" w:eastAsia="方正小标宋简体"/>
                <w:b/>
                <w:sz w:val="15"/>
                <w:szCs w:val="15"/>
              </w:rPr>
              <w:t>基准分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b/>
                <w:sz w:val="15"/>
                <w:szCs w:val="15"/>
              </w:rPr>
            </w:pPr>
            <w:r>
              <w:rPr>
                <w:rFonts w:hint="eastAsia" w:ascii="方正小标宋简体" w:eastAsia="方正小标宋简体"/>
                <w:b/>
                <w:sz w:val="15"/>
                <w:szCs w:val="15"/>
              </w:rPr>
              <w:t>具　　体　　内　　容</w:t>
            </w:r>
          </w:p>
        </w:tc>
        <w:tc>
          <w:tcPr>
            <w:tcW w:w="709" w:type="dxa"/>
          </w:tcPr>
          <w:p>
            <w:pPr>
              <w:spacing w:line="320" w:lineRule="exact"/>
              <w:rPr>
                <w:rFonts w:ascii="方正小标宋简体" w:eastAsia="方正小标宋简体"/>
                <w:b/>
                <w:sz w:val="15"/>
                <w:szCs w:val="15"/>
              </w:rPr>
            </w:pPr>
            <w:r>
              <w:rPr>
                <w:rFonts w:hint="eastAsia" w:ascii="方正小标宋简体" w:eastAsia="方正小标宋简体"/>
                <w:b/>
                <w:sz w:val="15"/>
                <w:szCs w:val="15"/>
              </w:rPr>
              <w:t>评分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b/>
                <w:sz w:val="15"/>
                <w:szCs w:val="15"/>
              </w:rPr>
            </w:pPr>
            <w:r>
              <w:rPr>
                <w:rFonts w:hint="eastAsia" w:ascii="方正小标宋简体" w:eastAsia="方正小标宋简体"/>
                <w:b/>
                <w:sz w:val="15"/>
                <w:szCs w:val="15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总　得　分</w:t>
            </w:r>
          </w:p>
        </w:tc>
        <w:tc>
          <w:tcPr>
            <w:tcW w:w="6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100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申请的动态定额包干费用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20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申请轮换费用为        元/吨·年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</w:rPr>
              <w:t>申请的动态定额包干费用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按基准价</w:t>
            </w:r>
            <w:r>
              <w:rPr>
                <w:rFonts w:hint="eastAsia" w:ascii="仿宋_GB2312"/>
                <w:sz w:val="15"/>
                <w:szCs w:val="15"/>
              </w:rPr>
              <w:t>每吨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每年</w:t>
            </w:r>
            <w:r>
              <w:rPr>
                <w:rFonts w:hint="eastAsia" w:ascii="仿宋_GB2312"/>
                <w:sz w:val="15"/>
                <w:szCs w:val="15"/>
              </w:rPr>
              <w:t>减少1元相应加0.1分计算其得分，加</w:t>
            </w:r>
            <w:r>
              <w:rPr>
                <w:rFonts w:hint="eastAsia" w:ascii="仿宋_GB2312"/>
                <w:sz w:val="15"/>
                <w:szCs w:val="15"/>
                <w:lang w:eastAsia="zh-CN"/>
              </w:rPr>
              <w:t>分</w:t>
            </w:r>
            <w:r>
              <w:rPr>
                <w:rFonts w:hint="eastAsia" w:ascii="仿宋_GB2312"/>
                <w:sz w:val="15"/>
                <w:szCs w:val="15"/>
              </w:rPr>
              <w:t>以10分为限。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件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14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仓库建成时间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2010年以后（含2010年）。  4分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具体说明，现场查看，查看资料。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2000年至2010年（含2000年）。 3分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2000年以前。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建筑结构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6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钢筋水泥混合结构，有很好的隔温、防湿，达到“四无”粮仓标准。  6分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现场查看，查看资料。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砖混结构，有很好的隔温、防湿，达到“四无”粮仓标准。   4分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其他结构，有很好的隔温、防湿，符合基本仓储条件。  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仓容情况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总仓容1万吨以上（含1万吨）。  4分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附平面图，现场测量。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总仓容0.5万吨至1万吨（含0.5万吨）。3分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总仓容0.1万吨至0.5万吨（含0.1万吨）。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仓储管理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熏蒸、测温及通风设备情况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熏蒸、电子测温、机械通风每项1分，三项均有3分。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（准）低温储粮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5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控温储粮技术过硬，代储粮全部存储控温仓库。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现场查看。代储粮可存放仓比例进行评分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eastAsia="zh-CN"/>
              </w:rPr>
              <w:t>视频通、数据通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eastAsia="zh-CN"/>
              </w:rPr>
              <w:t>视频通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2分，</w:t>
            </w:r>
            <w:r>
              <w:rPr>
                <w:rFonts w:hint="eastAsia" w:ascii="仿宋_GB2312"/>
                <w:sz w:val="15"/>
                <w:szCs w:val="15"/>
                <w:highlight w:val="none"/>
                <w:lang w:eastAsia="zh-CN"/>
              </w:rPr>
              <w:t>数据通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2分。</w:t>
            </w: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库区环境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1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库区整洁，库区周围无污染源及易燃易爆场所。1分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安全管理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有消防水源及消防设施。2分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有防洪防汛等物资或设施。2分。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专业技术人员状况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保管员和检验员都有资格证书。  2分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附资料证明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只有保管员或者检验员证书的。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检化验情况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有独立检验室或配有相应的检化验仪器的。 各1分，全部有2分。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市场经营能力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年经营额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 xml:space="preserve">稻谷（含大米）年经营额2千万元以上（含2千万元）或小麦（含小麦粉）年经营额4亿元以上（含4亿元） 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按申请品种计算，查看年度统计报表。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稻谷（含大米）年经营额1千万元至2千万元之间或小麦（含小麦粉）年经营额3亿元至4亿元之间（含3亿元）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稻谷（含大米）年经营额0.5千万元至1千万元之间（含0.5千万元）或小麦（含小麦粉）年经营额2亿元至3亿元之间（含2亿元）2分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产业链协同能力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 xml:space="preserve">产业链协同配套能力强（生产、流通、储备、加工等环节形成完整产业链）。 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提供有关资料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上下产业链协同配套能力一般（生产、流通、储备、加工等环节至少具备其中3个环节协同能力）。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 xml:space="preserve">上下产业链协同配套能力弱（生产、流通、储备、加工等环节至少具备其中2个环节协同能力）。 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存货周转率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存货周转率高，成品粮库存总库存40%。  3分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存货周转率一般 ，成品粮库存总库存30%。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存货周转率低，成品粮库存总库存20%。 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财务管理状况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10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资产负债率指标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资产负债率≤</w:t>
            </w:r>
            <w:r>
              <w:rPr>
                <w:rFonts w:hint="eastAsia" w:ascii="仿宋_GB2312" w:hAnsi="宋体" w:cs="宋体"/>
                <w:sz w:val="15"/>
                <w:szCs w:val="15"/>
              </w:rPr>
              <w:t>70%。 3分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剔除所有政策性贷款后计算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70%</w:t>
            </w:r>
            <w:r>
              <w:rPr>
                <w:rFonts w:hint="eastAsia" w:ascii="仿宋_GB2312" w:hAnsi="宋体" w:eastAsia="宋体" w:cs="宋体"/>
                <w:sz w:val="15"/>
                <w:szCs w:val="15"/>
              </w:rPr>
              <w:t>﹤</w:t>
            </w:r>
            <w:r>
              <w:rPr>
                <w:rFonts w:hint="eastAsia" w:ascii="仿宋_GB2312"/>
                <w:sz w:val="15"/>
                <w:szCs w:val="15"/>
              </w:rPr>
              <w:t>资产负债率≤</w:t>
            </w:r>
            <w:r>
              <w:rPr>
                <w:rFonts w:hint="eastAsia" w:ascii="仿宋_GB2312" w:hAnsi="宋体" w:cs="宋体"/>
                <w:sz w:val="15"/>
                <w:szCs w:val="15"/>
              </w:rPr>
              <w:t>75%。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75%</w:t>
            </w:r>
            <w:r>
              <w:rPr>
                <w:rFonts w:hint="eastAsia" w:ascii="仿宋_GB2312" w:hAnsi="宋体" w:eastAsia="宋体" w:cs="宋体"/>
                <w:sz w:val="15"/>
                <w:szCs w:val="15"/>
              </w:rPr>
              <w:t>﹤</w:t>
            </w:r>
            <w:r>
              <w:rPr>
                <w:rFonts w:hint="eastAsia" w:ascii="仿宋_GB2312"/>
                <w:sz w:val="15"/>
                <w:szCs w:val="15"/>
              </w:rPr>
              <w:t>资产负债率≤</w:t>
            </w:r>
            <w:r>
              <w:rPr>
                <w:rFonts w:hint="eastAsia" w:ascii="仿宋_GB2312" w:hAnsi="宋体" w:cs="宋体"/>
                <w:sz w:val="15"/>
                <w:szCs w:val="15"/>
              </w:rPr>
              <w:t>80%。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盈亏情况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5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近一年盈利且销售利润率均≥1% 。 5分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附经审计部门或有资质的中介机构审核的20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/>
                <w:sz w:val="15"/>
                <w:szCs w:val="15"/>
              </w:rPr>
              <w:t>年的的资产负债表和利润表。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近一年盈利且销售利润率≥0.5% 。 3分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近一年盈利0-0.5%。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信用等级情况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银行评定AAA级或其他银行评定AA级且纳税信用等级为A级（含）以上。  2分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附最新（201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仿宋_GB2312"/>
                <w:sz w:val="15"/>
                <w:szCs w:val="15"/>
              </w:rPr>
              <w:t>-20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/>
                <w:sz w:val="15"/>
                <w:szCs w:val="15"/>
              </w:rPr>
              <w:t>年）银行信用等级评定文件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银行评定AA级或其他银行评定A级且纳税信用等级为B级（含）以上。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库区能力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应急保障能力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是区级应急加工企业。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资料说明。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最高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_GB2312"/>
                <w:sz w:val="15"/>
                <w:szCs w:val="15"/>
              </w:rPr>
              <w:t>分（两项）。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是区级应急运输企业。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  <w:bookmarkStart w:id="0" w:name="_GoBack"/>
            <w:bookmarkEnd w:id="0"/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是区级应急销售企业。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承担粮油价格监测任务的企业。</w:t>
            </w:r>
            <w:r>
              <w:rPr>
                <w:rFonts w:hint="eastAsia" w:ascii="仿宋_GB2312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/>
                <w:sz w:val="15"/>
                <w:szCs w:val="15"/>
                <w:highlight w:val="none"/>
              </w:rPr>
              <w:t>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区位情况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6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代储粮存放库点全部在我区辖区内企业。 6分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具体说明，也可附地图说明，现场查看。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代储粮存放库点在我区辖区外，在我市辖区范围内的粮库。  4分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在我市辖区外的。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运载能力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企业运输综合能力强，自有车辆运力在50吨（含）以上。  4分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车辆产权证明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企业运输综合能力强，自有车辆运力在40-50吨。  3分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企业运输综合能力强，自有车辆运力在30-40吨 。2分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企业运输综合能力强，自有车辆运力在30吨。1分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交通情况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企业内道路顺畅，距离省级公路以上10公里内或库区内自有码头。  3分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实地查看。或附图片说明。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企业内道路顺畅，距离县级公路以上10公里内。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企业内道路顺畅，距离等级公路10公里内。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出入库能力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入库能力200吨/天以上、出库能力200吨/天以上。  3分</w:t>
            </w:r>
          </w:p>
        </w:tc>
        <w:tc>
          <w:tcPr>
            <w:tcW w:w="709" w:type="dxa"/>
            <w:vMerge w:val="restart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具体说明，现场查看。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入库能力100吨/天以上、出库能力100吨/天以上。  2分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入库能力100吨/天以下、出库能力100吨/天以下。  1分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其它</w:t>
            </w: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小计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5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信誉情况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信誉良好，没有违法经营记录。  2分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相关机构资料，或企业提供的证明材料。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统计等情况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及时向相关部门报送企业统计等信息，并且保证数据真实有效。2分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资料报送情况</w:t>
            </w:r>
          </w:p>
        </w:tc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1</w:t>
            </w:r>
          </w:p>
        </w:tc>
        <w:tc>
          <w:tcPr>
            <w:tcW w:w="7328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资料齐全、填表细致、表述清晰.  1分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/>
                <w:sz w:val="15"/>
                <w:szCs w:val="15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仿宋_GB2312"/>
          <w:sz w:val="15"/>
          <w:szCs w:val="15"/>
        </w:rPr>
      </w:pPr>
      <w:r>
        <w:rPr>
          <w:rFonts w:hint="eastAsia" w:ascii="仿宋_GB2312"/>
          <w:sz w:val="15"/>
          <w:szCs w:val="15"/>
        </w:rPr>
        <w:t>填报人：                                                                                                                  填报时间：</w:t>
      </w:r>
    </w:p>
    <w:sectPr>
      <w:pgSz w:w="16840" w:h="23814"/>
      <w:pgMar w:top="720" w:right="720" w:bottom="72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B9F"/>
    <w:rsid w:val="00002977"/>
    <w:rsid w:val="00023911"/>
    <w:rsid w:val="00037387"/>
    <w:rsid w:val="000659BA"/>
    <w:rsid w:val="00073B21"/>
    <w:rsid w:val="00094042"/>
    <w:rsid w:val="000D75B0"/>
    <w:rsid w:val="000F7F29"/>
    <w:rsid w:val="00104D32"/>
    <w:rsid w:val="00121B9F"/>
    <w:rsid w:val="00131B1F"/>
    <w:rsid w:val="0013296C"/>
    <w:rsid w:val="00146BBB"/>
    <w:rsid w:val="00163E7F"/>
    <w:rsid w:val="001E45EA"/>
    <w:rsid w:val="00226E96"/>
    <w:rsid w:val="00255809"/>
    <w:rsid w:val="002A58C6"/>
    <w:rsid w:val="002B4D65"/>
    <w:rsid w:val="002C3362"/>
    <w:rsid w:val="00334EC6"/>
    <w:rsid w:val="00350339"/>
    <w:rsid w:val="0038187E"/>
    <w:rsid w:val="003E116E"/>
    <w:rsid w:val="003F0E29"/>
    <w:rsid w:val="003F3FA8"/>
    <w:rsid w:val="004149C1"/>
    <w:rsid w:val="00453B85"/>
    <w:rsid w:val="00493DB3"/>
    <w:rsid w:val="004A7310"/>
    <w:rsid w:val="004C1E05"/>
    <w:rsid w:val="005C6EEC"/>
    <w:rsid w:val="005E6713"/>
    <w:rsid w:val="005F0418"/>
    <w:rsid w:val="0060670F"/>
    <w:rsid w:val="006270F1"/>
    <w:rsid w:val="006742A4"/>
    <w:rsid w:val="006C3598"/>
    <w:rsid w:val="006E18B9"/>
    <w:rsid w:val="006E34C6"/>
    <w:rsid w:val="007168DE"/>
    <w:rsid w:val="00736A2B"/>
    <w:rsid w:val="0076145B"/>
    <w:rsid w:val="0077026C"/>
    <w:rsid w:val="00774698"/>
    <w:rsid w:val="007B4EB4"/>
    <w:rsid w:val="007E1374"/>
    <w:rsid w:val="007F6828"/>
    <w:rsid w:val="008060E3"/>
    <w:rsid w:val="008407C5"/>
    <w:rsid w:val="008612A5"/>
    <w:rsid w:val="00874C9D"/>
    <w:rsid w:val="008827BE"/>
    <w:rsid w:val="0089624D"/>
    <w:rsid w:val="008F3DBA"/>
    <w:rsid w:val="00905A9D"/>
    <w:rsid w:val="00912956"/>
    <w:rsid w:val="00965DF8"/>
    <w:rsid w:val="0096712D"/>
    <w:rsid w:val="00970FC4"/>
    <w:rsid w:val="009A5BC8"/>
    <w:rsid w:val="009B318E"/>
    <w:rsid w:val="009B6AE9"/>
    <w:rsid w:val="00A00680"/>
    <w:rsid w:val="00A14FCA"/>
    <w:rsid w:val="00A2775D"/>
    <w:rsid w:val="00A534EB"/>
    <w:rsid w:val="00AA2390"/>
    <w:rsid w:val="00AA788A"/>
    <w:rsid w:val="00B02B6E"/>
    <w:rsid w:val="00B34E65"/>
    <w:rsid w:val="00B56100"/>
    <w:rsid w:val="00B82524"/>
    <w:rsid w:val="00B96402"/>
    <w:rsid w:val="00BA11A7"/>
    <w:rsid w:val="00BB2728"/>
    <w:rsid w:val="00C27EE8"/>
    <w:rsid w:val="00C572C6"/>
    <w:rsid w:val="00C9461A"/>
    <w:rsid w:val="00CD792E"/>
    <w:rsid w:val="00D13DE4"/>
    <w:rsid w:val="00D35F02"/>
    <w:rsid w:val="00D656C8"/>
    <w:rsid w:val="00D80115"/>
    <w:rsid w:val="00DA4650"/>
    <w:rsid w:val="00DA772D"/>
    <w:rsid w:val="00DC6E0E"/>
    <w:rsid w:val="00E04416"/>
    <w:rsid w:val="00E22412"/>
    <w:rsid w:val="00E35275"/>
    <w:rsid w:val="00E464BF"/>
    <w:rsid w:val="00E66BBC"/>
    <w:rsid w:val="00E744EC"/>
    <w:rsid w:val="00E96EBE"/>
    <w:rsid w:val="00EA4EBE"/>
    <w:rsid w:val="00EB3596"/>
    <w:rsid w:val="00EB78A7"/>
    <w:rsid w:val="00EE05A8"/>
    <w:rsid w:val="00EF5F0E"/>
    <w:rsid w:val="00F23207"/>
    <w:rsid w:val="00F41BB8"/>
    <w:rsid w:val="00F8327D"/>
    <w:rsid w:val="00FB2B3F"/>
    <w:rsid w:val="00FB534A"/>
    <w:rsid w:val="00FE09A9"/>
    <w:rsid w:val="00FE0BE2"/>
    <w:rsid w:val="0BCF097C"/>
    <w:rsid w:val="19CC2D5E"/>
    <w:rsid w:val="19DA3F69"/>
    <w:rsid w:val="1A8D0DEE"/>
    <w:rsid w:val="2743476D"/>
    <w:rsid w:val="29D47264"/>
    <w:rsid w:val="39545465"/>
    <w:rsid w:val="471914BE"/>
    <w:rsid w:val="55604F16"/>
    <w:rsid w:val="59043AEF"/>
    <w:rsid w:val="661C3322"/>
    <w:rsid w:val="6E3437D7"/>
    <w:rsid w:val="70D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2252</Characters>
  <Lines>18</Lines>
  <Paragraphs>5</Paragraphs>
  <TotalTime>3</TotalTime>
  <ScaleCrop>false</ScaleCrop>
  <LinksUpToDate>false</LinksUpToDate>
  <CharactersWithSpaces>2641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2019-07-17T06:58:00Z</dcterms:created>
  <dc:creator>测试1</dc:creator>
  <cp:lastModifiedBy>梁钰琳</cp:lastModifiedBy>
  <cp:lastPrinted>2019-08-12T01:27:00Z</cp:lastPrinted>
  <dcterms:modified xsi:type="dcterms:W3CDTF">2021-03-01T07:59:45Z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