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Cs w:val="32"/>
        </w:rPr>
      </w:pPr>
      <w:r>
        <w:rPr>
          <w:rFonts w:hint="eastAsia" w:ascii="黑体" w:hAnsi="黑体" w:eastAsia="黑体"/>
          <w:szCs w:val="32"/>
        </w:rPr>
        <w:t xml:space="preserve"> </w:t>
      </w:r>
    </w:p>
    <w:p>
      <w:pPr>
        <w:rPr>
          <w:rFonts w:hint="eastAsia" w:ascii="黑体" w:hAnsi="黑体" w:eastAsia="黑体"/>
          <w:szCs w:val="32"/>
        </w:rPr>
      </w:pPr>
    </w:p>
    <w:p>
      <w:pPr>
        <w:spacing w:line="240" w:lineRule="exact"/>
        <w:rPr>
          <w:rFonts w:asciiTheme="minorEastAsia" w:hAnsiTheme="minorEastAsia" w:eastAsiaTheme="minorEastAsia"/>
          <w:szCs w:val="32"/>
        </w:rPr>
      </w:pPr>
    </w:p>
    <w:p>
      <w:pPr>
        <w:rPr>
          <w:rFonts w:ascii="黑体" w:hAnsi="黑体" w:eastAsia="黑体"/>
          <w:szCs w:val="32"/>
        </w:rPr>
      </w:pPr>
    </w:p>
    <w:p>
      <w:pPr>
        <w:spacing w:line="840" w:lineRule="exact"/>
        <w:rPr>
          <w:szCs w:val="32"/>
        </w:rPr>
      </w:pPr>
      <w:r>
        <w:rPr>
          <w:szCs w:val="32"/>
        </w:rPr>
        <w:pict>
          <v:shape id="WJBT" o:spid="_x0000_s1036" o:spt="202" type="#_x0000_t202" style="position:absolute;left:0pt;margin-top:202.65pt;height:104.85pt;width:413.85pt;mso-position-horizontal:center;mso-position-vertical-relative:page;z-index:-251656192;mso-width-relative:page;mso-height-relative:page;" filled="f" stroked="f" coordsize="21600,21600">
            <v:path/>
            <v:fill on="f" focussize="0,0"/>
            <v:stroke on="f" joinstyle="miter"/>
            <v:imagedata o:title=""/>
            <o:lock v:ext="edit"/>
            <v:textbox inset="0mm,0mm,0mm,0mm">
              <w:txbxContent>
                <w:p>
                  <w:pPr>
                    <w:spacing w:line="1240" w:lineRule="exact"/>
                    <w:jc w:val="distribute"/>
                    <w:rPr>
                      <w:rFonts w:ascii="方正小标宋简体" w:eastAsia="方正小标宋简体"/>
                      <w:color w:val="FF0000"/>
                      <w:w w:val="55"/>
                      <w:sz w:val="114"/>
                      <w:szCs w:val="114"/>
                    </w:rPr>
                  </w:pPr>
                  <w:r>
                    <w:rPr>
                      <w:rFonts w:hint="eastAsia" w:ascii="方正小标宋简体" w:hAnsi="Times New Roman" w:eastAsia="方正小标宋简体"/>
                      <w:color w:val="FF0000"/>
                      <w:w w:val="55"/>
                      <w:sz w:val="114"/>
                      <w:szCs w:val="114"/>
                    </w:rPr>
                    <w:t>江门市新会区农业农村局文件</w:t>
                  </w:r>
                </w:p>
              </w:txbxContent>
            </v:textbox>
          </v:shape>
        </w:pict>
      </w:r>
    </w:p>
    <w:p>
      <w:pPr>
        <w:tabs>
          <w:tab w:val="left" w:pos="2212"/>
        </w:tabs>
        <w:rPr>
          <w:szCs w:val="32"/>
        </w:rPr>
      </w:pPr>
    </w:p>
    <w:p>
      <w:pPr>
        <w:spacing w:line="360" w:lineRule="exact"/>
        <w:ind w:right="320" w:rightChars="100"/>
        <w:rPr>
          <w:szCs w:val="32"/>
        </w:rPr>
      </w:pPr>
    </w:p>
    <w:p>
      <w:pPr>
        <w:ind w:right="320" w:rightChars="100"/>
        <w:rPr>
          <w:szCs w:val="32"/>
        </w:rPr>
      </w:pPr>
    </w:p>
    <w:p>
      <w:pPr>
        <w:jc w:val="center"/>
        <w:rPr>
          <w:rFonts w:hint="eastAsia" w:ascii="仿宋_GB2312" w:eastAsia="仿宋_GB2312"/>
          <w:sz w:val="32"/>
          <w:szCs w:val="32"/>
        </w:rPr>
      </w:pPr>
      <w:r>
        <w:rPr>
          <w:rFonts w:hint="eastAsia" w:ascii="仿宋" w:hAnsi="仿宋"/>
          <w:szCs w:val="32"/>
        </w:rPr>
        <w:t>新农农〔</w:t>
      </w:r>
      <w:r>
        <w:rPr>
          <w:rFonts w:ascii="仿宋" w:hAnsi="仿宋"/>
          <w:szCs w:val="32"/>
        </w:rPr>
        <w:t>20</w:t>
      </w:r>
      <w:r>
        <w:rPr>
          <w:rFonts w:hint="eastAsia" w:ascii="仿宋" w:hAnsi="仿宋"/>
          <w:szCs w:val="32"/>
        </w:rPr>
        <w:t>21</w:t>
      </w:r>
      <w:r>
        <w:rPr>
          <w:rFonts w:ascii="仿宋" w:hAnsi="仿宋"/>
          <w:szCs w:val="32"/>
        </w:rPr>
        <w:t>〕</w:t>
      </w:r>
      <w:r>
        <w:rPr>
          <w:rFonts w:hint="eastAsia" w:ascii="仿宋" w:hAnsi="仿宋"/>
          <w:szCs w:val="32"/>
          <w:lang w:val="en-US" w:eastAsia="zh-CN"/>
        </w:rPr>
        <w:t>80</w:t>
      </w:r>
      <w:r>
        <w:rPr>
          <w:rFonts w:ascii="仿宋" w:hAnsi="仿宋"/>
          <w:szCs w:val="32"/>
        </w:rPr>
        <w:t>号</w:t>
      </w:r>
      <w:r>
        <w:rPr>
          <w:rFonts w:hint="eastAsia" w:ascii="方正小标宋简体" w:hAnsi="方正小标宋简体" w:eastAsia="方正小标宋简体" w:cs="方正小标宋简体"/>
          <w:sz w:val="44"/>
          <w:szCs w:val="44"/>
        </w:rPr>
        <w:pict>
          <v:shape id="GWXH" o:spid="_x0000_s1035" o:spt="202" type="#_x0000_t202" style="position:absolute;left:0pt;margin-left:-0.05pt;margin-top:104.9pt;height:22.7pt;width:63pt;mso-position-vertical-relative:page;z-index:251659264;mso-width-relative:page;mso-height-relative:page;" filled="f" stroked="f" coordsize="21600,21600">
            <v:path/>
            <v:fill on="f" focussize="0,0"/>
            <v:stroke on="f" joinstyle="miter"/>
            <v:imagedata o:title=""/>
            <o:lock v:ext="edit"/>
            <v:textbox inset="0mm,0mm,0mm,0mm">
              <w:txbxContent>
                <w:p>
                  <w:pPr>
                    <w:rPr>
                      <w:rFonts w:ascii="黑体" w:hAnsi="黑体" w:eastAsia="黑体"/>
                      <w:szCs w:val="32"/>
                    </w:rPr>
                  </w:pPr>
                </w:p>
              </w:txbxContent>
            </v:textbox>
            <w10:anchorlock/>
          </v:shape>
        </w:pict>
      </w:r>
      <w:r>
        <w:rPr>
          <w:rFonts w:hint="eastAsia" w:ascii="方正小标宋简体" w:hAnsi="方正小标宋简体" w:eastAsia="方正小标宋简体" w:cs="方正小标宋简体"/>
          <w:sz w:val="44"/>
          <w:szCs w:val="44"/>
        </w:rPr>
        <w:pict>
          <v:line id="BTBX" o:spid="_x0000_s1034" o:spt="20" style="position:absolute;left:0pt;margin-left:-0.05pt;margin-top:342.45pt;height:0pt;width:442.2pt;mso-position-vertical-relative:page;z-index:251659264;mso-width-relative:page;mso-height-relative:page;" stroked="t" coordsize="21600,21600">
            <v:path arrowok="t"/>
            <v:fill focussize="0,0"/>
            <v:stroke weight="1.25pt" color="#FF0000"/>
            <v:imagedata o:title=""/>
            <o:lock v:ext="edit"/>
            <w10:anchorlock/>
          </v:line>
        </w:pic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关于印发《2021年新会区水稻全程机械化</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托管服务项目示范方案》的通知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各镇（街）农业农村办公室：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根据《关于下达2021年市级涉农统筹整合转移支付资金（第二批）的通知》（江财农〔2021〕38号）等文件要求，为切实做好2021年我区水稻全程机械化托管服务项目示范工作，</w:t>
      </w:r>
      <w:r>
        <w:rPr>
          <w:rFonts w:hint="eastAsia" w:ascii="仿宋" w:hAnsi="仿宋" w:cs="仿宋"/>
          <w:sz w:val="32"/>
          <w:szCs w:val="32"/>
          <w:lang w:val="en-US" w:eastAsia="zh-CN"/>
        </w:rPr>
        <w:t>我局制定了</w:t>
      </w:r>
      <w:r>
        <w:rPr>
          <w:rFonts w:hint="eastAsia" w:ascii="仿宋" w:hAnsi="仿宋" w:eastAsia="仿宋" w:cs="仿宋"/>
          <w:sz w:val="32"/>
          <w:szCs w:val="32"/>
        </w:rPr>
        <w:t>《2021年新会区水稻全程机械化托管服务项目示范方案》</w:t>
      </w:r>
      <w:r>
        <w:rPr>
          <w:rFonts w:hint="eastAsia" w:ascii="仿宋" w:hAnsi="仿宋" w:cs="仿宋"/>
          <w:sz w:val="32"/>
          <w:szCs w:val="32"/>
          <w:lang w:eastAsia="zh-CN"/>
        </w:rPr>
        <w:t>，</w:t>
      </w:r>
      <w:r>
        <w:rPr>
          <w:rFonts w:hint="eastAsia" w:ascii="仿宋" w:hAnsi="仿宋" w:cs="仿宋"/>
          <w:sz w:val="32"/>
          <w:szCs w:val="32"/>
          <w:lang w:val="en-US" w:eastAsia="zh-CN"/>
        </w:rPr>
        <w:t>现</w:t>
      </w:r>
      <w:r>
        <w:rPr>
          <w:rFonts w:hint="eastAsia" w:ascii="仿宋" w:hAnsi="仿宋" w:eastAsia="仿宋" w:cs="仿宋"/>
          <w:sz w:val="32"/>
          <w:szCs w:val="32"/>
        </w:rPr>
        <w:t>印发给你们，请贯彻执行。同时，请有意向开展项目服务的供应商于7月12日前向我局咨询</w:t>
      </w:r>
      <w:r>
        <w:rPr>
          <w:rFonts w:hint="eastAsia" w:ascii="仿宋" w:hAnsi="仿宋" w:cs="仿宋"/>
          <w:sz w:val="32"/>
          <w:szCs w:val="32"/>
          <w:lang w:val="en-US" w:eastAsia="zh-CN"/>
        </w:rPr>
        <w:t>相关事项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cs="仿宋"/>
          <w:sz w:val="32"/>
          <w:szCs w:val="32"/>
          <w:lang w:val="en-US" w:eastAsia="zh-CN"/>
        </w:rPr>
        <w:t xml:space="preserve">                         </w:t>
      </w:r>
      <w:r>
        <w:rPr>
          <w:rFonts w:hint="eastAsia" w:ascii="仿宋" w:hAnsi="仿宋" w:eastAsia="仿宋" w:cs="仿宋"/>
          <w:sz w:val="32"/>
          <w:szCs w:val="32"/>
        </w:rPr>
        <w:t>江门市新会区农业农村局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 w:hAnsi="仿宋" w:eastAsia="仿宋" w:cs="仿宋"/>
          <w:sz w:val="32"/>
          <w:szCs w:val="32"/>
        </w:rPr>
      </w:pPr>
      <w:r>
        <w:rPr>
          <w:rFonts w:hint="eastAsia" w:ascii="仿宋" w:hAnsi="仿宋" w:cs="仿宋"/>
          <w:sz w:val="32"/>
          <w:szCs w:val="32"/>
          <w:lang w:val="en-US" w:eastAsia="zh-CN"/>
        </w:rPr>
        <w:t xml:space="preserve">                           </w:t>
      </w:r>
      <w:r>
        <w:rPr>
          <w:rFonts w:hint="eastAsia" w:ascii="仿宋" w:hAnsi="仿宋" w:eastAsia="仿宋" w:cs="仿宋"/>
          <w:sz w:val="32"/>
          <w:szCs w:val="32"/>
        </w:rPr>
        <w:t>2021年7月</w:t>
      </w:r>
      <w:r>
        <w:rPr>
          <w:rFonts w:hint="eastAsia" w:ascii="仿宋" w:hAnsi="仿宋" w:eastAsia="仿宋" w:cs="仿宋"/>
          <w:sz w:val="32"/>
          <w:szCs w:val="32"/>
          <w:lang w:val="en-US" w:eastAsia="zh-CN"/>
        </w:rPr>
        <w:t>5</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仿宋" w:hAnsi="仿宋" w:eastAsia="仿宋" w:cs="仿宋"/>
          <w:sz w:val="32"/>
          <w:szCs w:val="32"/>
        </w:rPr>
        <w:t>(联系人：钟振山，联系电话：6373979）</w:t>
      </w:r>
    </w:p>
    <w:p>
      <w:pPr>
        <w:keepNext w:val="0"/>
        <w:keepLines w:val="0"/>
        <w:pageBreakBefore w:val="0"/>
        <w:kinsoku/>
        <w:wordWrap/>
        <w:overflowPunct/>
        <w:topLinePunct w:val="0"/>
        <w:autoSpaceDE/>
        <w:autoSpaceDN/>
        <w:bidi w:val="0"/>
        <w:spacing w:line="56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2021年新会区水稻全程机械化托管服务</w:t>
      </w:r>
    </w:p>
    <w:p>
      <w:pPr>
        <w:keepNext w:val="0"/>
        <w:keepLines w:val="0"/>
        <w:pageBreakBefore w:val="0"/>
        <w:kinsoku/>
        <w:wordWrap/>
        <w:overflowPunct/>
        <w:topLinePunct w:val="0"/>
        <w:autoSpaceDE/>
        <w:autoSpaceDN/>
        <w:bidi w:val="0"/>
        <w:spacing w:line="56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项目示范方案</w:t>
      </w:r>
    </w:p>
    <w:p>
      <w:pPr>
        <w:keepNext w:val="0"/>
        <w:keepLines w:val="0"/>
        <w:pageBreakBefore w:val="0"/>
        <w:kinsoku/>
        <w:wordWrap/>
        <w:overflowPunct/>
        <w:topLinePunct w:val="0"/>
        <w:autoSpaceDE/>
        <w:autoSpaceDN/>
        <w:bidi w:val="0"/>
        <w:spacing w:line="560" w:lineRule="exact"/>
        <w:ind w:left="0" w:leftChars="0"/>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根据《关于下达2021年市级涉农统筹整合转移支付资金（第二批）的通知》（江财农〔2021〕38号）等文件要求，借鉴我区实施相关项目的经验，为切实做好2021年我区水稻全程机械化托管服务项目示范工作，综合</w:t>
      </w:r>
      <w:r>
        <w:rPr>
          <w:rFonts w:ascii="仿宋" w:hAnsi="仿宋" w:eastAsia="仿宋" w:cs="仿宋"/>
          <w:sz w:val="32"/>
          <w:szCs w:val="32"/>
        </w:rPr>
        <w:t>镇</w:t>
      </w:r>
      <w:r>
        <w:rPr>
          <w:rFonts w:hint="eastAsia" w:ascii="仿宋" w:hAnsi="仿宋" w:eastAsia="仿宋" w:cs="仿宋"/>
          <w:sz w:val="32"/>
          <w:szCs w:val="32"/>
        </w:rPr>
        <w:t>（</w:t>
      </w:r>
      <w:r>
        <w:rPr>
          <w:rFonts w:ascii="仿宋" w:hAnsi="仿宋" w:eastAsia="仿宋" w:cs="仿宋"/>
          <w:sz w:val="32"/>
          <w:szCs w:val="32"/>
        </w:rPr>
        <w:t>街</w:t>
      </w:r>
      <w:r>
        <w:rPr>
          <w:rFonts w:hint="eastAsia" w:ascii="仿宋" w:hAnsi="仿宋" w:eastAsia="仿宋" w:cs="仿宋"/>
          <w:sz w:val="32"/>
          <w:szCs w:val="32"/>
        </w:rPr>
        <w:t>）和</w:t>
      </w:r>
      <w:r>
        <w:rPr>
          <w:rFonts w:ascii="仿宋" w:hAnsi="仿宋" w:eastAsia="仿宋" w:cs="仿宋"/>
          <w:sz w:val="32"/>
          <w:szCs w:val="32"/>
        </w:rPr>
        <w:t>有关部门意见，</w:t>
      </w:r>
      <w:r>
        <w:rPr>
          <w:rFonts w:hint="eastAsia" w:ascii="仿宋" w:hAnsi="仿宋" w:eastAsia="仿宋" w:cs="仿宋"/>
          <w:sz w:val="32"/>
          <w:szCs w:val="32"/>
        </w:rPr>
        <w:t>结合实际，制定本方案。</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一、绩效目标</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开展水稻全程机械化托管服务，全面积全覆盖全链条社会化服务，创建1个200亩连片示范点，服务对象满意度≥90%。</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二、实施内容</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kern w:val="0"/>
          <w:sz w:val="32"/>
          <w:szCs w:val="32"/>
        </w:rPr>
        <w:t>围绕我区粮食生产安全的工作力点，在我区水稻种植区域，</w:t>
      </w:r>
      <w:r>
        <w:rPr>
          <w:rFonts w:hint="eastAsia" w:ascii="仿宋" w:hAnsi="仿宋" w:eastAsia="仿宋" w:cs="仿宋"/>
          <w:sz w:val="32"/>
          <w:szCs w:val="32"/>
        </w:rPr>
        <w:t>开展水稻全程机械化托管服务，全面积全覆盖全链条社会化服务，创建1个200亩连片示范点</w:t>
      </w:r>
      <w:r>
        <w:rPr>
          <w:rFonts w:hint="eastAsia" w:ascii="仿宋" w:hAnsi="仿宋" w:eastAsia="仿宋" w:cs="仿宋"/>
          <w:color w:val="000000"/>
          <w:kern w:val="0"/>
          <w:sz w:val="32"/>
          <w:szCs w:val="32"/>
        </w:rPr>
        <w:t>，</w:t>
      </w:r>
      <w:r>
        <w:rPr>
          <w:rFonts w:hint="eastAsia" w:ascii="仿宋" w:hAnsi="仿宋" w:eastAsia="仿宋" w:cs="仿宋"/>
          <w:sz w:val="32"/>
          <w:szCs w:val="32"/>
        </w:rPr>
        <w:t>进一步推进托种托管水稻全程机械化托管服务工作，</w:t>
      </w:r>
      <w:r>
        <w:rPr>
          <w:rFonts w:hint="eastAsia" w:ascii="仿宋" w:hAnsi="仿宋" w:eastAsia="仿宋" w:cs="仿宋"/>
          <w:color w:val="000000"/>
          <w:kern w:val="0"/>
          <w:sz w:val="32"/>
          <w:szCs w:val="32"/>
        </w:rPr>
        <w:t>提升粮食综合生产能力，促进粮食生产发展，确保粮食安全。</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三、实施期限</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 w:hAnsi="仿宋" w:eastAsia="仿宋" w:cs="仿宋"/>
          <w:color w:val="000000"/>
          <w:sz w:val="32"/>
          <w:szCs w:val="32"/>
        </w:rPr>
      </w:pPr>
      <w:r>
        <w:rPr>
          <w:rFonts w:hint="eastAsia" w:ascii="仿宋" w:hAnsi="仿宋" w:eastAsia="仿宋" w:cs="仿宋"/>
          <w:color w:val="000000"/>
          <w:kern w:val="0"/>
          <w:sz w:val="32"/>
          <w:szCs w:val="32"/>
        </w:rPr>
        <w:t>2021晚造（2021年7月至2021年11月）。其中：</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 w:hAnsi="仿宋" w:eastAsia="仿宋" w:cs="仿宋"/>
          <w:color w:val="000000"/>
          <w:sz w:val="32"/>
          <w:szCs w:val="32"/>
        </w:rPr>
      </w:pPr>
      <w:r>
        <w:rPr>
          <w:rFonts w:hint="eastAsia" w:ascii="楷体" w:hAnsi="楷体" w:eastAsia="楷体" w:cs="楷体"/>
          <w:color w:val="000000"/>
          <w:kern w:val="0"/>
          <w:sz w:val="32"/>
          <w:szCs w:val="32"/>
        </w:rPr>
        <w:t>（一）申报时间：</w:t>
      </w:r>
      <w:r>
        <w:rPr>
          <w:rFonts w:hint="eastAsia" w:ascii="仿宋" w:hAnsi="仿宋" w:eastAsia="仿宋" w:cs="仿宋"/>
          <w:sz w:val="32"/>
          <w:szCs w:val="32"/>
        </w:rPr>
        <w:t>2021年7月10日起至2021年7月30日止（含公示的7个工作日）。</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 w:hAnsi="仿宋" w:eastAsia="仿宋" w:cs="仿宋"/>
          <w:color w:val="000000"/>
          <w:sz w:val="32"/>
          <w:szCs w:val="32"/>
        </w:rPr>
      </w:pPr>
      <w:r>
        <w:rPr>
          <w:rFonts w:hint="eastAsia" w:ascii="楷体" w:hAnsi="楷体" w:eastAsia="楷体" w:cs="楷体"/>
          <w:color w:val="000000"/>
          <w:kern w:val="0"/>
          <w:sz w:val="32"/>
          <w:szCs w:val="32"/>
        </w:rPr>
        <w:t>（二）中标供应商实施时间：</w:t>
      </w:r>
      <w:r>
        <w:rPr>
          <w:rFonts w:hint="eastAsia" w:ascii="仿宋" w:hAnsi="仿宋" w:eastAsia="仿宋" w:cs="仿宋"/>
          <w:color w:val="000000"/>
          <w:kern w:val="0"/>
          <w:sz w:val="32"/>
          <w:szCs w:val="32"/>
        </w:rPr>
        <w:t>2021年7月至2021年11月。</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四、示范区域</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一</w:t>
      </w:r>
      <w:r>
        <w:rPr>
          <w:rFonts w:hint="eastAsia" w:ascii="仿宋" w:hAnsi="仿宋" w:cs="仿宋"/>
          <w:sz w:val="32"/>
          <w:szCs w:val="32"/>
          <w:lang w:eastAsia="zh-CN"/>
        </w:rPr>
        <w:t>）</w:t>
      </w:r>
      <w:r>
        <w:rPr>
          <w:rFonts w:hint="eastAsia" w:ascii="仿宋" w:hAnsi="仿宋" w:eastAsia="仿宋" w:cs="仿宋"/>
          <w:sz w:val="32"/>
          <w:szCs w:val="32"/>
        </w:rPr>
        <w:t>各镇（街）农业农村办公室[下称镇（街）农办]</w:t>
      </w:r>
      <w:r>
        <w:rPr>
          <w:rFonts w:hint="eastAsia" w:ascii="仿宋" w:hAnsi="仿宋" w:eastAsia="仿宋" w:cs="仿宋"/>
          <w:b/>
          <w:bCs/>
          <w:sz w:val="32"/>
          <w:szCs w:val="32"/>
        </w:rPr>
        <w:t>以整村推进和优先扶持今年挖潜新增水稻等方式</w:t>
      </w:r>
      <w:r>
        <w:rPr>
          <w:rFonts w:hint="eastAsia" w:ascii="仿宋" w:hAnsi="仿宋" w:eastAsia="仿宋" w:cs="仿宋"/>
          <w:sz w:val="32"/>
          <w:szCs w:val="32"/>
        </w:rPr>
        <w:t>，遴选2021年晚造水稻种植积极性高、连片面积200亩以上（含），适合开展本项目的1个示范点，做好《2021年新会区水稻全程机械化托管服务项目示范登记清册》登记工作（详见附件1），</w:t>
      </w:r>
      <w:r>
        <w:rPr>
          <w:rFonts w:hint="eastAsia" w:ascii="仿宋" w:hAnsi="仿宋" w:eastAsia="仿宋" w:cs="仿宋"/>
          <w:b/>
          <w:bCs/>
          <w:sz w:val="32"/>
          <w:szCs w:val="32"/>
        </w:rPr>
        <w:t>有按《新会区粮食生产安全实施方案》要求，今年挖潜新增晚造水稻种植面积200亩以上（含）的优先登记</w:t>
      </w:r>
      <w:r>
        <w:rPr>
          <w:rFonts w:hint="eastAsia" w:ascii="仿宋" w:hAnsi="仿宋" w:eastAsia="仿宋" w:cs="仿宋"/>
          <w:sz w:val="32"/>
          <w:szCs w:val="32"/>
        </w:rPr>
        <w:t>；经所在村属地公示（7个工作日）无异议后，向区农业农村局申报（含附件1、2、</w:t>
      </w:r>
      <w:r>
        <w:rPr>
          <w:rFonts w:ascii="仿宋" w:hAnsi="仿宋" w:eastAsia="仿宋" w:cs="仿宋"/>
          <w:sz w:val="32"/>
          <w:szCs w:val="32"/>
        </w:rPr>
        <w:t>3以及公示照片</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 w:hAnsi="仿宋" w:eastAsia="仿宋" w:cs="仿宋"/>
          <w:sz w:val="32"/>
          <w:szCs w:val="32"/>
        </w:rPr>
      </w:pPr>
      <w:r>
        <w:rPr>
          <w:rFonts w:hint="eastAsia" w:ascii="仿宋" w:hAnsi="仿宋" w:cs="仿宋"/>
          <w:sz w:val="32"/>
          <w:szCs w:val="32"/>
          <w:lang w:eastAsia="zh-CN"/>
        </w:rPr>
        <w:t>（</w:t>
      </w:r>
      <w:r>
        <w:rPr>
          <w:rFonts w:hint="eastAsia" w:ascii="仿宋" w:hAnsi="仿宋" w:cs="仿宋"/>
          <w:sz w:val="32"/>
          <w:szCs w:val="32"/>
          <w:lang w:val="en-US" w:eastAsia="zh-CN"/>
        </w:rPr>
        <w:t>二</w:t>
      </w:r>
      <w:r>
        <w:rPr>
          <w:rFonts w:hint="eastAsia" w:ascii="仿宋" w:hAnsi="仿宋" w:cs="仿宋"/>
          <w:sz w:val="32"/>
          <w:szCs w:val="32"/>
          <w:lang w:eastAsia="zh-CN"/>
        </w:rPr>
        <w:t>）</w:t>
      </w:r>
      <w:r>
        <w:rPr>
          <w:rFonts w:hint="eastAsia" w:ascii="仿宋" w:hAnsi="仿宋" w:eastAsia="仿宋" w:cs="仿宋"/>
          <w:sz w:val="32"/>
          <w:szCs w:val="32"/>
        </w:rPr>
        <w:t>区农业农村局依据镇（街）农办的申报情况，以及本项目采购中标的水稻全程机械化托管服务项目示范面积结果，按申报同意开展水稻全程机械化托管服务项目示范面积，由大到小确定我区的示范区域，</w:t>
      </w:r>
      <w:r>
        <w:rPr>
          <w:rFonts w:hint="eastAsia" w:ascii="仿宋" w:hAnsi="仿宋" w:eastAsia="仿宋" w:cs="仿宋"/>
          <w:b/>
          <w:bCs/>
          <w:sz w:val="32"/>
          <w:szCs w:val="32"/>
        </w:rPr>
        <w:t>有按《新会区粮食生产安全实施方案》要求，今年挖潜新增晚造水稻种植面积200亩以上（含）的优先安排。</w:t>
      </w:r>
      <w:r>
        <w:rPr>
          <w:rFonts w:hint="eastAsia" w:ascii="仿宋" w:hAnsi="仿宋" w:eastAsia="仿宋" w:cs="仿宋"/>
          <w:sz w:val="32"/>
          <w:szCs w:val="32"/>
        </w:rPr>
        <w:t>并在新会区政府信息公开平台公开公示确定结果（7个工作日）。</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五、实施主体、方式</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 w:hAnsi="仿宋" w:eastAsia="仿宋" w:cs="仿宋"/>
          <w:sz w:val="32"/>
          <w:szCs w:val="32"/>
        </w:rPr>
      </w:pPr>
      <w:r>
        <w:rPr>
          <w:rFonts w:hint="eastAsia" w:ascii="楷体" w:hAnsi="楷体" w:eastAsia="楷体" w:cs="楷体"/>
          <w:color w:val="000000"/>
          <w:kern w:val="0"/>
          <w:sz w:val="32"/>
          <w:szCs w:val="32"/>
        </w:rPr>
        <w:t>（一）实施主体：</w:t>
      </w:r>
      <w:r>
        <w:rPr>
          <w:rFonts w:hint="eastAsia" w:ascii="仿宋" w:hAnsi="仿宋" w:eastAsia="仿宋" w:cs="仿宋"/>
          <w:sz w:val="32"/>
          <w:szCs w:val="32"/>
        </w:rPr>
        <w:t>各镇（街）农办。</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（二）实施方式：</w:t>
      </w:r>
    </w:p>
    <w:p>
      <w:pPr>
        <w:keepNext w:val="0"/>
        <w:keepLines w:val="0"/>
        <w:pageBreakBefore w:val="0"/>
        <w:kinsoku/>
        <w:wordWrap/>
        <w:overflowPunct/>
        <w:topLinePunct w:val="0"/>
        <w:autoSpaceDE/>
        <w:autoSpaceDN/>
        <w:bidi w:val="0"/>
        <w:spacing w:line="560" w:lineRule="exact"/>
        <w:ind w:left="0" w:leftChars="0"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1、明确示范服务对象。示范服务对象是指《2021年新会区水稻全程机械化托管服务项目示范登记清册》的示范服务对象。</w:t>
      </w:r>
    </w:p>
    <w:p>
      <w:pPr>
        <w:keepNext w:val="0"/>
        <w:keepLines w:val="0"/>
        <w:pageBreakBefore w:val="0"/>
        <w:kinsoku/>
        <w:wordWrap/>
        <w:overflowPunct/>
        <w:topLinePunct w:val="0"/>
        <w:autoSpaceDE/>
        <w:autoSpaceDN/>
        <w:bidi w:val="0"/>
        <w:spacing w:line="560" w:lineRule="exact"/>
        <w:ind w:left="0" w:leftChars="0"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2、全程托种托管社会化服务。由区农业农村局按照政府采购管理规定，确定一个中标供应商，按《本实施方案》和《合同》要求，以全程托种托管方式，对示范区域开展水稻全程机械化托管服务，包括：全面积全覆盖全链条社会化服务示范面积200亩以上（含）；提供可行作业方案；购买种子、肥料、农药及其它生产所需投入品；举办不少于1期、培训人数不少于30人次（含）的技术培训班或现场观摩会；标竖1个示范牌；收集项目资料（含照片），建立项目台账；示范服务对象满意度≥90%；完成总结审计验收等。</w:t>
      </w:r>
    </w:p>
    <w:p>
      <w:pPr>
        <w:keepNext w:val="0"/>
        <w:keepLines w:val="0"/>
        <w:pageBreakBefore w:val="0"/>
        <w:kinsoku/>
        <w:wordWrap/>
        <w:overflowPunct/>
        <w:topLinePunct w:val="0"/>
        <w:autoSpaceDE/>
        <w:autoSpaceDN/>
        <w:bidi w:val="0"/>
        <w:spacing w:line="560" w:lineRule="exact"/>
        <w:ind w:left="0" w:leftChars="0" w:firstLine="627" w:firstLineChars="196"/>
        <w:jc w:val="both"/>
        <w:textAlignment w:val="auto"/>
        <w:rPr>
          <w:rFonts w:ascii="仿宋" w:hAnsi="仿宋" w:eastAsia="仿宋" w:cs="仿宋"/>
          <w:sz w:val="32"/>
          <w:szCs w:val="32"/>
        </w:rPr>
      </w:pPr>
      <w:r>
        <w:rPr>
          <w:rFonts w:hint="eastAsia" w:ascii="楷体" w:hAnsi="楷体" w:eastAsia="楷体" w:cs="楷体"/>
          <w:color w:val="000000"/>
          <w:kern w:val="0"/>
          <w:sz w:val="32"/>
          <w:szCs w:val="32"/>
        </w:rPr>
        <w:t>（三）签订实施协议。</w:t>
      </w:r>
      <w:r>
        <w:rPr>
          <w:rFonts w:hint="eastAsia" w:ascii="仿宋" w:hAnsi="仿宋" w:eastAsia="仿宋" w:cs="仿宋"/>
          <w:sz w:val="32"/>
          <w:szCs w:val="32"/>
        </w:rPr>
        <w:t>实施主体与示范服务对象签订水稻全程机械化托管服务示范协议（详见附件3），积极配合中标供应商推进项目建设。</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六、补助方式</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 w:hAnsi="仿宋" w:eastAsia="仿宋" w:cs="仿宋"/>
          <w:sz w:val="32"/>
          <w:szCs w:val="32"/>
        </w:rPr>
      </w:pPr>
      <w:r>
        <w:rPr>
          <w:rFonts w:hint="eastAsia" w:ascii="楷体" w:hAnsi="楷体" w:eastAsia="楷体" w:cs="楷体"/>
          <w:color w:val="000000"/>
          <w:kern w:val="0"/>
          <w:sz w:val="32"/>
          <w:szCs w:val="32"/>
        </w:rPr>
        <w:t>（一）补助资金规模。</w:t>
      </w:r>
      <w:r>
        <w:rPr>
          <w:rFonts w:hint="eastAsia" w:ascii="仿宋" w:hAnsi="仿宋" w:eastAsia="仿宋" w:cs="仿宋"/>
          <w:sz w:val="32"/>
          <w:szCs w:val="32"/>
        </w:rPr>
        <w:t>本项目市级补助资金50万元。</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仿宋" w:hAnsi="仿宋" w:eastAsia="仿宋" w:cs="仿宋"/>
          <w:sz w:val="32"/>
          <w:szCs w:val="32"/>
        </w:rPr>
      </w:pPr>
      <w:r>
        <w:rPr>
          <w:rFonts w:hint="eastAsia" w:ascii="楷体" w:hAnsi="楷体" w:eastAsia="楷体" w:cs="楷体"/>
          <w:color w:val="000000"/>
          <w:kern w:val="0"/>
          <w:sz w:val="32"/>
          <w:szCs w:val="32"/>
        </w:rPr>
        <w:t>（二）补助方式。</w:t>
      </w:r>
      <w:r>
        <w:rPr>
          <w:rFonts w:hint="eastAsia" w:ascii="仿宋" w:hAnsi="仿宋" w:eastAsia="仿宋" w:cs="仿宋"/>
          <w:sz w:val="32"/>
          <w:szCs w:val="32"/>
        </w:rPr>
        <w:t>根据财政管理规定，以及本项目的《社会化服务合同》条款和进度，由区农业农村局报请区财政局将补助资金补助给中标供应商，开展和完成有关社会化服务。</w:t>
      </w:r>
    </w:p>
    <w:p>
      <w:pPr>
        <w:keepNext w:val="0"/>
        <w:keepLines w:val="0"/>
        <w:pageBreakBefore w:val="0"/>
        <w:kinsoku/>
        <w:wordWrap/>
        <w:overflowPunct/>
        <w:topLinePunct w:val="0"/>
        <w:autoSpaceDE/>
        <w:autoSpaceDN/>
        <w:bidi w:val="0"/>
        <w:spacing w:line="560" w:lineRule="exact"/>
        <w:ind w:left="0" w:leftChars="0"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七、其它事宜</w:t>
      </w:r>
    </w:p>
    <w:p>
      <w:pPr>
        <w:keepNext w:val="0"/>
        <w:keepLines w:val="0"/>
        <w:pageBreakBefore w:val="0"/>
        <w:kinsoku/>
        <w:wordWrap/>
        <w:overflowPunct/>
        <w:topLinePunct w:val="0"/>
        <w:autoSpaceDE/>
        <w:autoSpaceDN/>
        <w:bidi w:val="0"/>
        <w:spacing w:line="560" w:lineRule="exact"/>
        <w:ind w:left="0" w:leftChars="0" w:firstLine="640"/>
        <w:jc w:val="both"/>
        <w:textAlignment w:val="auto"/>
        <w:rPr>
          <w:rFonts w:ascii="仿宋" w:hAnsi="仿宋" w:eastAsia="仿宋" w:cs="仿宋"/>
          <w:sz w:val="32"/>
          <w:szCs w:val="32"/>
          <w:highlight w:val="none"/>
        </w:rPr>
      </w:pPr>
      <w:r>
        <w:rPr>
          <w:rFonts w:hint="eastAsia" w:ascii="仿宋" w:hAnsi="仿宋" w:eastAsia="仿宋" w:cs="仿宋"/>
          <w:sz w:val="32"/>
          <w:szCs w:val="32"/>
          <w:highlight w:val="none"/>
        </w:rPr>
        <w:t>（一）请各镇（街）农办于7月</w:t>
      </w:r>
      <w:r>
        <w:rPr>
          <w:rFonts w:ascii="仿宋" w:hAnsi="仿宋" w:eastAsia="仿宋" w:cs="仿宋"/>
          <w:sz w:val="32"/>
          <w:szCs w:val="32"/>
          <w:highlight w:val="none"/>
        </w:rPr>
        <w:t>16</w:t>
      </w:r>
      <w:r>
        <w:rPr>
          <w:rFonts w:hint="eastAsia" w:ascii="仿宋" w:hAnsi="仿宋" w:eastAsia="仿宋" w:cs="仿宋"/>
          <w:sz w:val="32"/>
          <w:szCs w:val="32"/>
          <w:highlight w:val="none"/>
        </w:rPr>
        <w:t>日前，通过“OA”将申报材料（含附件1、2、3）扫描件和电子文档，以及公示照片上报我局种植业管理股。</w:t>
      </w:r>
    </w:p>
    <w:p>
      <w:pPr>
        <w:keepNext w:val="0"/>
        <w:keepLines w:val="0"/>
        <w:pageBreakBefore w:val="0"/>
        <w:kinsoku/>
        <w:wordWrap/>
        <w:overflowPunct/>
        <w:topLinePunct w:val="0"/>
        <w:autoSpaceDE/>
        <w:autoSpaceDN/>
        <w:bidi w:val="0"/>
        <w:spacing w:line="560" w:lineRule="exact"/>
        <w:ind w:left="0" w:leftChars="0" w:firstLine="640"/>
        <w:jc w:val="both"/>
        <w:textAlignment w:val="auto"/>
        <w:rPr>
          <w:rFonts w:ascii="仿宋" w:hAnsi="仿宋" w:eastAsia="仿宋" w:cs="仿宋"/>
          <w:sz w:val="32"/>
          <w:szCs w:val="32"/>
        </w:rPr>
      </w:pPr>
      <w:r>
        <w:rPr>
          <w:rFonts w:hint="eastAsia" w:ascii="仿宋" w:hAnsi="仿宋" w:eastAsia="仿宋" w:cs="仿宋"/>
          <w:sz w:val="32"/>
          <w:szCs w:val="32"/>
        </w:rPr>
        <w:t>（二）对不申报的镇（街），我局不予支持开展本项目。</w:t>
      </w:r>
    </w:p>
    <w:p>
      <w:pPr>
        <w:keepNext w:val="0"/>
        <w:keepLines w:val="0"/>
        <w:pageBreakBefore w:val="0"/>
        <w:kinsoku/>
        <w:wordWrap/>
        <w:overflowPunct/>
        <w:topLinePunct w:val="0"/>
        <w:autoSpaceDE/>
        <w:autoSpaceDN/>
        <w:bidi w:val="0"/>
        <w:spacing w:line="560" w:lineRule="exact"/>
        <w:ind w:left="0" w:leftChars="0"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（三）中标供应商按《合同》要求和作业方案开展、完成项目建设。</w:t>
      </w:r>
    </w:p>
    <w:p>
      <w:pPr>
        <w:keepNext w:val="0"/>
        <w:keepLines w:val="0"/>
        <w:pageBreakBefore w:val="0"/>
        <w:kinsoku/>
        <w:wordWrap/>
        <w:overflowPunct/>
        <w:topLinePunct w:val="0"/>
        <w:autoSpaceDE/>
        <w:autoSpaceDN/>
        <w:bidi w:val="0"/>
        <w:spacing w:line="560" w:lineRule="exact"/>
        <w:ind w:left="0" w:leftChars="0" w:firstLine="627" w:firstLineChars="196"/>
        <w:jc w:val="both"/>
        <w:textAlignment w:val="auto"/>
        <w:rPr>
          <w:rFonts w:ascii="仿宋" w:hAnsi="仿宋" w:eastAsia="仿宋" w:cs="仿宋"/>
          <w:sz w:val="32"/>
          <w:szCs w:val="32"/>
        </w:rPr>
      </w:pPr>
      <w:r>
        <w:rPr>
          <w:rFonts w:hint="eastAsia" w:ascii="仿宋" w:hAnsi="仿宋" w:eastAsia="仿宋" w:cs="仿宋"/>
          <w:sz w:val="32"/>
          <w:szCs w:val="32"/>
        </w:rPr>
        <w:t>（四）本项目收获稻谷全部免费归示范服务对象所有。</w:t>
      </w:r>
    </w:p>
    <w:p>
      <w:pPr>
        <w:pStyle w:val="3"/>
        <w:keepNext w:val="0"/>
        <w:keepLines w:val="0"/>
        <w:pageBreakBefore w:val="0"/>
        <w:kinsoku/>
        <w:wordWrap/>
        <w:overflowPunct/>
        <w:topLinePunct w:val="0"/>
        <w:autoSpaceDE/>
        <w:autoSpaceDN/>
        <w:bidi w:val="0"/>
        <w:spacing w:after="0" w:line="56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五）做好验收。中标供应商于2021年10月中旬前完成项目，向区农业农村局提出验收申请，组织种植和会计专业类，具中级（含）以上专业技术职称资格的3名专家进行项目验收，验收合格后持相关报账材料到区农业农村局报账。</w:t>
      </w:r>
    </w:p>
    <w:p>
      <w:pPr>
        <w:pStyle w:val="3"/>
        <w:keepNext w:val="0"/>
        <w:keepLines w:val="0"/>
        <w:pageBreakBefore w:val="0"/>
        <w:kinsoku/>
        <w:wordWrap/>
        <w:overflowPunct/>
        <w:topLinePunct w:val="0"/>
        <w:autoSpaceDE/>
        <w:autoSpaceDN/>
        <w:bidi w:val="0"/>
        <w:spacing w:after="0" w:line="560" w:lineRule="exact"/>
        <w:ind w:left="0" w:leftChars="0"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（六）区农业农村局按上级文件有关要求做好项目推进、监管和建设等情况报送工作。</w:t>
      </w:r>
    </w:p>
    <w:p>
      <w:pPr>
        <w:pStyle w:val="3"/>
        <w:keepNext w:val="0"/>
        <w:keepLines w:val="0"/>
        <w:pageBreakBefore w:val="0"/>
        <w:kinsoku/>
        <w:wordWrap/>
        <w:overflowPunct/>
        <w:topLinePunct w:val="0"/>
        <w:autoSpaceDE/>
        <w:autoSpaceDN/>
        <w:bidi w:val="0"/>
        <w:spacing w:after="0" w:line="560" w:lineRule="exact"/>
        <w:ind w:left="0" w:leftChars="0" w:firstLine="640" w:firstLineChars="200"/>
        <w:jc w:val="both"/>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spacing w:line="560" w:lineRule="exact"/>
        <w:ind w:left="1920" w:leftChars="200" w:hanging="1280" w:hangingChars="400"/>
        <w:jc w:val="both"/>
        <w:textAlignment w:val="auto"/>
        <w:rPr>
          <w:rFonts w:ascii="仿宋" w:hAnsi="仿宋" w:eastAsia="仿宋" w:cs="仿宋"/>
          <w:sz w:val="32"/>
          <w:szCs w:val="32"/>
        </w:rPr>
      </w:pPr>
      <w:r>
        <w:rPr>
          <w:rFonts w:hint="eastAsia" w:ascii="仿宋" w:hAnsi="仿宋" w:eastAsia="仿宋" w:cs="仿宋"/>
          <w:sz w:val="32"/>
          <w:szCs w:val="32"/>
        </w:rPr>
        <w:t>附件：1.2021年新会区水稻全程机械化托管服务项目示范登记清册</w:t>
      </w:r>
    </w:p>
    <w:p>
      <w:pPr>
        <w:keepNext w:val="0"/>
        <w:keepLines w:val="0"/>
        <w:pageBreakBefore w:val="0"/>
        <w:kinsoku/>
        <w:wordWrap/>
        <w:overflowPunct/>
        <w:topLinePunct w:val="0"/>
        <w:autoSpaceDE/>
        <w:autoSpaceDN/>
        <w:bidi w:val="0"/>
        <w:spacing w:line="560" w:lineRule="exact"/>
        <w:ind w:left="1920" w:leftChars="500" w:hanging="320" w:hangingChars="100"/>
        <w:jc w:val="both"/>
        <w:textAlignment w:val="auto"/>
        <w:rPr>
          <w:rFonts w:ascii="仿宋" w:hAnsi="仿宋" w:eastAsia="仿宋" w:cs="仿宋"/>
          <w:sz w:val="32"/>
          <w:szCs w:val="32"/>
        </w:rPr>
      </w:pPr>
      <w:r>
        <w:rPr>
          <w:rFonts w:hint="eastAsia" w:ascii="仿宋" w:hAnsi="仿宋" w:eastAsia="仿宋" w:cs="仿宋"/>
          <w:sz w:val="32"/>
          <w:szCs w:val="32"/>
        </w:rPr>
        <w:t>2.2021年新会区水稻全程机械化托管服务项目示范申报表</w:t>
      </w:r>
    </w:p>
    <w:p>
      <w:pPr>
        <w:keepNext w:val="0"/>
        <w:keepLines w:val="0"/>
        <w:pageBreakBefore w:val="0"/>
        <w:kinsoku/>
        <w:wordWrap/>
        <w:overflowPunct/>
        <w:topLinePunct w:val="0"/>
        <w:autoSpaceDE/>
        <w:autoSpaceDN/>
        <w:bidi w:val="0"/>
        <w:spacing w:line="560" w:lineRule="exact"/>
        <w:ind w:left="1920" w:leftChars="500" w:hanging="320" w:hangingChars="100"/>
        <w:jc w:val="both"/>
        <w:textAlignment w:val="auto"/>
        <w:rPr>
          <w:rFonts w:ascii="仿宋" w:hAnsi="仿宋" w:eastAsia="仿宋" w:cs="仿宋"/>
          <w:sz w:val="32"/>
          <w:szCs w:val="32"/>
        </w:rPr>
      </w:pPr>
      <w:r>
        <w:rPr>
          <w:rFonts w:hint="eastAsia" w:ascii="仿宋" w:hAnsi="仿宋" w:eastAsia="仿宋" w:cs="仿宋"/>
          <w:sz w:val="32"/>
          <w:szCs w:val="32"/>
        </w:rPr>
        <w:t>3.2021年新会区水稻全程机械化托管服务项目示范协议（参考样本）</w:t>
      </w:r>
    </w:p>
    <w:p>
      <w:pPr>
        <w:pStyle w:val="30"/>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仿宋" w:hAnsi="仿宋" w:eastAsia="仿宋" w:cs="仿宋"/>
          <w:sz w:val="32"/>
          <w:szCs w:val="32"/>
        </w:rPr>
      </w:pPr>
    </w:p>
    <w:p>
      <w:pPr>
        <w:pStyle w:val="30"/>
        <w:ind w:firstLine="0" w:firstLineChars="0"/>
        <w:rPr>
          <w:rFonts w:hint="eastAsia" w:ascii="仿宋" w:hAnsi="仿宋" w:eastAsia="仿宋" w:cs="仿宋"/>
          <w:sz w:val="32"/>
          <w:szCs w:val="32"/>
        </w:rPr>
      </w:pPr>
    </w:p>
    <w:p>
      <w:pPr>
        <w:pStyle w:val="30"/>
        <w:ind w:firstLine="0" w:firstLineChars="0"/>
        <w:rPr>
          <w:rFonts w:ascii="仿宋" w:hAnsi="仿宋" w:eastAsia="仿宋" w:cs="仿宋"/>
          <w:sz w:val="32"/>
          <w:szCs w:val="32"/>
        </w:rPr>
      </w:pPr>
    </w:p>
    <w:p>
      <w:pPr>
        <w:pStyle w:val="30"/>
        <w:ind w:firstLine="0" w:firstLineChars="0"/>
        <w:rPr>
          <w:rFonts w:ascii="仿宋" w:hAnsi="仿宋" w:eastAsia="仿宋" w:cs="仿宋"/>
          <w:sz w:val="32"/>
          <w:szCs w:val="32"/>
        </w:rPr>
      </w:pPr>
    </w:p>
    <w:p>
      <w:pPr>
        <w:pStyle w:val="30"/>
        <w:ind w:firstLine="0" w:firstLineChars="0"/>
        <w:rPr>
          <w:rFonts w:ascii="仿宋" w:hAnsi="仿宋" w:eastAsia="仿宋" w:cs="仿宋"/>
          <w:sz w:val="32"/>
          <w:szCs w:val="32"/>
        </w:rPr>
      </w:pPr>
    </w:p>
    <w:p>
      <w:pPr>
        <w:pStyle w:val="30"/>
        <w:ind w:firstLine="0" w:firstLineChars="0"/>
        <w:rPr>
          <w:rFonts w:ascii="仿宋" w:hAnsi="仿宋" w:eastAsia="仿宋" w:cs="仿宋"/>
          <w:sz w:val="32"/>
          <w:szCs w:val="32"/>
        </w:rPr>
      </w:pPr>
    </w:p>
    <w:p>
      <w:pPr>
        <w:pStyle w:val="30"/>
        <w:ind w:firstLine="0" w:firstLineChars="0"/>
        <w:rPr>
          <w:rFonts w:ascii="仿宋" w:hAnsi="仿宋" w:eastAsia="仿宋" w:cs="仿宋"/>
          <w:sz w:val="32"/>
          <w:szCs w:val="32"/>
        </w:rPr>
      </w:pPr>
    </w:p>
    <w:p>
      <w:pPr>
        <w:pStyle w:val="30"/>
        <w:ind w:firstLine="0" w:firstLineChars="0"/>
        <w:rPr>
          <w:rFonts w:ascii="仿宋" w:hAnsi="仿宋" w:eastAsia="仿宋" w:cs="仿宋"/>
          <w:sz w:val="32"/>
          <w:szCs w:val="32"/>
        </w:rPr>
      </w:pPr>
    </w:p>
    <w:p>
      <w:pPr>
        <w:pStyle w:val="30"/>
        <w:ind w:firstLine="0" w:firstLineChars="0"/>
        <w:rPr>
          <w:rFonts w:ascii="仿宋" w:hAnsi="仿宋" w:eastAsia="仿宋" w:cs="仿宋"/>
          <w:sz w:val="32"/>
          <w:szCs w:val="32"/>
        </w:rPr>
      </w:pPr>
    </w:p>
    <w:p>
      <w:pPr>
        <w:pStyle w:val="30"/>
        <w:ind w:firstLine="0" w:firstLineChars="0"/>
        <w:rPr>
          <w:rFonts w:ascii="仿宋" w:hAnsi="仿宋" w:eastAsia="仿宋" w:cs="仿宋"/>
          <w:sz w:val="32"/>
          <w:szCs w:val="32"/>
        </w:rPr>
      </w:pPr>
    </w:p>
    <w:p>
      <w:pPr>
        <w:pStyle w:val="30"/>
        <w:ind w:firstLine="0" w:firstLineChars="0"/>
        <w:rPr>
          <w:rFonts w:ascii="仿宋" w:hAnsi="仿宋" w:eastAsia="仿宋" w:cs="仿宋"/>
          <w:sz w:val="32"/>
          <w:szCs w:val="32"/>
        </w:rPr>
      </w:pPr>
    </w:p>
    <w:p>
      <w:pPr>
        <w:pStyle w:val="30"/>
        <w:ind w:firstLine="0" w:firstLineChars="0"/>
        <w:rPr>
          <w:rFonts w:ascii="仿宋" w:hAnsi="仿宋" w:eastAsia="仿宋" w:cs="仿宋"/>
          <w:sz w:val="32"/>
          <w:szCs w:val="32"/>
        </w:rPr>
      </w:pPr>
    </w:p>
    <w:p>
      <w:pPr>
        <w:pStyle w:val="30"/>
        <w:ind w:firstLine="0" w:firstLineChars="0"/>
        <w:rPr>
          <w:rFonts w:ascii="仿宋" w:hAnsi="仿宋" w:eastAsia="仿宋" w:cs="仿宋"/>
          <w:sz w:val="32"/>
          <w:szCs w:val="32"/>
        </w:rPr>
      </w:pPr>
    </w:p>
    <w:p>
      <w:pPr>
        <w:pStyle w:val="30"/>
        <w:ind w:firstLine="0" w:firstLineChars="0"/>
        <w:rPr>
          <w:rFonts w:ascii="仿宋" w:hAnsi="仿宋" w:eastAsia="仿宋" w:cs="仿宋"/>
          <w:sz w:val="32"/>
          <w:szCs w:val="32"/>
        </w:rPr>
      </w:pPr>
    </w:p>
    <w:p>
      <w:pPr>
        <w:pStyle w:val="30"/>
        <w:ind w:firstLine="0" w:firstLineChars="0"/>
        <w:rPr>
          <w:rFonts w:ascii="仿宋" w:hAnsi="仿宋" w:eastAsia="仿宋" w:cs="仿宋"/>
          <w:sz w:val="32"/>
          <w:szCs w:val="32"/>
        </w:rPr>
      </w:pPr>
    </w:p>
    <w:p>
      <w:pPr>
        <w:pStyle w:val="30"/>
        <w:ind w:firstLine="0" w:firstLineChars="0"/>
        <w:rPr>
          <w:rFonts w:ascii="仿宋" w:hAnsi="仿宋" w:eastAsia="仿宋" w:cs="仿宋"/>
          <w:sz w:val="32"/>
          <w:szCs w:val="32"/>
        </w:rPr>
      </w:pPr>
    </w:p>
    <w:p>
      <w:pPr>
        <w:pStyle w:val="30"/>
        <w:ind w:firstLine="0" w:firstLineChars="0"/>
        <w:rPr>
          <w:rFonts w:ascii="仿宋" w:hAnsi="仿宋" w:eastAsia="仿宋" w:cs="仿宋"/>
          <w:sz w:val="32"/>
          <w:szCs w:val="32"/>
        </w:rPr>
      </w:pPr>
    </w:p>
    <w:p>
      <w:pPr>
        <w:pStyle w:val="30"/>
        <w:ind w:firstLine="0" w:firstLineChars="0"/>
        <w:rPr>
          <w:rFonts w:hint="eastAsia" w:ascii="仿宋" w:hAnsi="仿宋" w:eastAsia="仿宋" w:cs="仿宋"/>
          <w:sz w:val="32"/>
          <w:szCs w:val="32"/>
        </w:rPr>
      </w:pPr>
    </w:p>
    <w:p>
      <w:pPr>
        <w:spacing w:line="590" w:lineRule="exact"/>
        <w:rPr>
          <w:rFonts w:ascii="仿宋" w:hAnsi="仿宋" w:eastAsia="仿宋" w:cs="仿宋"/>
          <w:sz w:val="32"/>
          <w:szCs w:val="32"/>
        </w:rPr>
      </w:pPr>
      <w:r>
        <w:rPr>
          <w:rFonts w:hint="eastAsia" w:ascii="仿宋" w:hAnsi="仿宋" w:eastAsia="仿宋" w:cs="仿宋"/>
          <w:sz w:val="32"/>
          <w:szCs w:val="32"/>
        </w:rPr>
        <w:t>附件1</w:t>
      </w:r>
    </w:p>
    <w:p>
      <w:pPr>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2021年新会区水稻全程机械化托管服务</w:t>
      </w:r>
    </w:p>
    <w:p>
      <w:pPr>
        <w:spacing w:line="52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项目示范登记清册</w:t>
      </w:r>
    </w:p>
    <w:p>
      <w:pPr>
        <w:spacing w:line="520" w:lineRule="exact"/>
        <w:rPr>
          <w:rFonts w:ascii="仿宋" w:hAnsi="仿宋" w:eastAsia="仿宋" w:cs="仿宋"/>
          <w:b/>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 xml:space="preserve">镇(街）农办（盖章）   示范区域（土名） </w:t>
      </w:r>
      <w:r>
        <w:rPr>
          <w:rFonts w:hint="eastAsia" w:ascii="仿宋" w:hAnsi="仿宋" w:eastAsia="仿宋" w:cs="仿宋"/>
          <w:kern w:val="0"/>
          <w:sz w:val="32"/>
          <w:szCs w:val="32"/>
          <w:u w:val="single"/>
        </w:rPr>
        <w:t xml:space="preserve">          </w:t>
      </w:r>
    </w:p>
    <w:tbl>
      <w:tblPr>
        <w:tblStyle w:val="10"/>
        <w:tblW w:w="933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192"/>
        <w:gridCol w:w="1118"/>
        <w:gridCol w:w="2452"/>
        <w:gridCol w:w="1395"/>
        <w:gridCol w:w="133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b/>
                <w:bCs/>
                <w:sz w:val="28"/>
                <w:szCs w:val="28"/>
              </w:rPr>
            </w:pPr>
            <w:r>
              <w:rPr>
                <w:rFonts w:hint="eastAsia" w:ascii="仿宋" w:hAnsi="仿宋" w:eastAsia="仿宋" w:cs="仿宋"/>
                <w:b/>
                <w:bCs/>
                <w:kern w:val="0"/>
                <w:sz w:val="28"/>
                <w:szCs w:val="28"/>
              </w:rPr>
              <w:t>序号</w:t>
            </w:r>
          </w:p>
        </w:tc>
        <w:tc>
          <w:tcPr>
            <w:tcW w:w="1192"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b/>
                <w:bCs/>
                <w:sz w:val="28"/>
                <w:szCs w:val="28"/>
              </w:rPr>
            </w:pPr>
            <w:r>
              <w:rPr>
                <w:rFonts w:hint="eastAsia" w:ascii="仿宋" w:hAnsi="仿宋" w:eastAsia="仿宋" w:cs="仿宋"/>
                <w:b/>
                <w:bCs/>
                <w:kern w:val="0"/>
                <w:sz w:val="28"/>
                <w:szCs w:val="28"/>
              </w:rPr>
              <w:t>示范服务对象姓名或名称</w:t>
            </w:r>
          </w:p>
        </w:tc>
        <w:tc>
          <w:tcPr>
            <w:tcW w:w="1118"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b/>
                <w:bCs/>
                <w:sz w:val="28"/>
                <w:szCs w:val="28"/>
              </w:rPr>
            </w:pPr>
            <w:r>
              <w:rPr>
                <w:rFonts w:hint="eastAsia" w:ascii="仿宋" w:hAnsi="仿宋" w:eastAsia="仿宋" w:cs="仿宋"/>
                <w:b/>
                <w:bCs/>
                <w:kern w:val="0"/>
                <w:sz w:val="28"/>
                <w:szCs w:val="28"/>
              </w:rPr>
              <w:t>2021年晚造水稻种植面积（亩）</w:t>
            </w:r>
          </w:p>
        </w:tc>
        <w:tc>
          <w:tcPr>
            <w:tcW w:w="2452"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b/>
                <w:bCs/>
                <w:sz w:val="28"/>
                <w:szCs w:val="28"/>
              </w:rPr>
            </w:pPr>
            <w:r>
              <w:rPr>
                <w:rFonts w:hint="eastAsia" w:ascii="仿宋" w:hAnsi="仿宋" w:eastAsia="仿宋" w:cs="仿宋"/>
                <w:b/>
                <w:bCs/>
                <w:kern w:val="0"/>
                <w:sz w:val="28"/>
                <w:szCs w:val="28"/>
              </w:rPr>
              <w:t>其中：属于按《新会区粮食生产安全实施方案》要求，今年挖潜新增的晚造水稻种植面积（亩）</w:t>
            </w:r>
          </w:p>
        </w:tc>
        <w:tc>
          <w:tcPr>
            <w:tcW w:w="139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b/>
                <w:bCs/>
                <w:sz w:val="28"/>
                <w:szCs w:val="28"/>
              </w:rPr>
            </w:pPr>
            <w:r>
              <w:rPr>
                <w:rFonts w:hint="eastAsia" w:ascii="仿宋" w:hAnsi="仿宋" w:eastAsia="仿宋" w:cs="仿宋"/>
                <w:b/>
                <w:bCs/>
                <w:kern w:val="0"/>
                <w:sz w:val="28"/>
                <w:szCs w:val="28"/>
              </w:rPr>
              <w:t>同意开展水稻全程机械化托管服务项目示范面积（亩）</w:t>
            </w:r>
          </w:p>
        </w:tc>
        <w:tc>
          <w:tcPr>
            <w:tcW w:w="133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b/>
                <w:bCs/>
                <w:sz w:val="28"/>
                <w:szCs w:val="28"/>
              </w:rPr>
            </w:pPr>
            <w:r>
              <w:rPr>
                <w:rFonts w:hint="eastAsia" w:ascii="仿宋" w:hAnsi="仿宋" w:eastAsia="仿宋" w:cs="仿宋"/>
                <w:b/>
                <w:bCs/>
                <w:kern w:val="0"/>
                <w:sz w:val="28"/>
                <w:szCs w:val="28"/>
              </w:rPr>
              <w:t>是否同意与镇（街）农办签订示范协议</w:t>
            </w:r>
          </w:p>
        </w:tc>
        <w:tc>
          <w:tcPr>
            <w:tcW w:w="136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b/>
                <w:bCs/>
                <w:sz w:val="28"/>
                <w:szCs w:val="28"/>
              </w:rPr>
            </w:pPr>
            <w:r>
              <w:rPr>
                <w:rFonts w:hint="eastAsia" w:ascii="仿宋" w:hAnsi="仿宋" w:eastAsia="仿宋" w:cs="仿宋"/>
                <w:b/>
                <w:bCs/>
                <w:kern w:val="0"/>
                <w:sz w:val="28"/>
                <w:szCs w:val="28"/>
              </w:rPr>
              <w:t>户主签字指模确认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r>
              <w:rPr>
                <w:rFonts w:hint="eastAsia" w:ascii="仿宋" w:hAnsi="仿宋" w:eastAsia="仿宋" w:cs="仿宋"/>
                <w:kern w:val="0"/>
                <w:sz w:val="28"/>
                <w:szCs w:val="28"/>
              </w:rPr>
              <w:t>1</w:t>
            </w:r>
          </w:p>
        </w:tc>
        <w:tc>
          <w:tcPr>
            <w:tcW w:w="1192"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118"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2452"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95"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3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6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r>
              <w:rPr>
                <w:rFonts w:hint="eastAsia" w:ascii="仿宋" w:hAnsi="仿宋" w:eastAsia="仿宋" w:cs="仿宋"/>
                <w:kern w:val="0"/>
                <w:sz w:val="28"/>
                <w:szCs w:val="28"/>
              </w:rPr>
              <w:t>2</w:t>
            </w:r>
          </w:p>
        </w:tc>
        <w:tc>
          <w:tcPr>
            <w:tcW w:w="1192"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118"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2452"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95"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3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6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r>
              <w:rPr>
                <w:rFonts w:hint="eastAsia" w:ascii="仿宋" w:hAnsi="仿宋" w:eastAsia="仿宋" w:cs="仿宋"/>
                <w:kern w:val="0"/>
                <w:sz w:val="28"/>
                <w:szCs w:val="28"/>
              </w:rPr>
              <w:t>3</w:t>
            </w:r>
          </w:p>
        </w:tc>
        <w:tc>
          <w:tcPr>
            <w:tcW w:w="1192"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118"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2452"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95"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3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6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r>
              <w:rPr>
                <w:rFonts w:hint="eastAsia" w:ascii="仿宋" w:hAnsi="仿宋" w:eastAsia="仿宋" w:cs="仿宋"/>
                <w:kern w:val="0"/>
                <w:sz w:val="28"/>
                <w:szCs w:val="28"/>
              </w:rPr>
              <w:t>4</w:t>
            </w:r>
          </w:p>
        </w:tc>
        <w:tc>
          <w:tcPr>
            <w:tcW w:w="1192"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118"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2452"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95"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3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6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r>
              <w:rPr>
                <w:rFonts w:hint="eastAsia" w:ascii="仿宋" w:hAnsi="仿宋" w:eastAsia="仿宋" w:cs="仿宋"/>
                <w:kern w:val="0"/>
                <w:sz w:val="28"/>
                <w:szCs w:val="28"/>
              </w:rPr>
              <w:t>5</w:t>
            </w:r>
          </w:p>
        </w:tc>
        <w:tc>
          <w:tcPr>
            <w:tcW w:w="1192"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118"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2452"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95"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3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6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81"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r>
              <w:rPr>
                <w:rFonts w:hint="eastAsia" w:ascii="仿宋" w:hAnsi="仿宋" w:eastAsia="仿宋" w:cs="仿宋"/>
                <w:kern w:val="0"/>
                <w:sz w:val="28"/>
                <w:szCs w:val="28"/>
              </w:rPr>
              <w:t>6</w:t>
            </w:r>
          </w:p>
        </w:tc>
        <w:tc>
          <w:tcPr>
            <w:tcW w:w="1192"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r>
              <w:rPr>
                <w:rFonts w:hint="eastAsia" w:ascii="仿宋" w:hAnsi="仿宋" w:eastAsia="仿宋" w:cs="仿宋"/>
                <w:kern w:val="0"/>
                <w:sz w:val="28"/>
                <w:szCs w:val="28"/>
              </w:rPr>
              <w:t>合计</w:t>
            </w:r>
          </w:p>
        </w:tc>
        <w:tc>
          <w:tcPr>
            <w:tcW w:w="1118"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2452"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95" w:type="dxa"/>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3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c>
          <w:tcPr>
            <w:tcW w:w="1365" w:type="dxa"/>
            <w:noWrap w:val="0"/>
            <w:vAlign w:val="center"/>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jc w:val="center"/>
              <w:textAlignment w:val="auto"/>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9338" w:type="dxa"/>
            <w:gridSpan w:val="7"/>
            <w:noWrap w:val="0"/>
            <w:vAlign w:val="top"/>
          </w:tcPr>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textAlignment w:val="auto"/>
              <w:rPr>
                <w:rFonts w:ascii="仿宋" w:hAnsi="仿宋" w:eastAsia="仿宋" w:cs="仿宋"/>
                <w:sz w:val="28"/>
                <w:szCs w:val="28"/>
              </w:rPr>
            </w:pPr>
            <w:r>
              <w:rPr>
                <w:rFonts w:hint="eastAsia" w:ascii="仿宋" w:hAnsi="仿宋" w:eastAsia="仿宋" w:cs="仿宋"/>
                <w:kern w:val="0"/>
                <w:sz w:val="28"/>
                <w:szCs w:val="28"/>
              </w:rPr>
              <w:t>村委会（或主管单位）意见：</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textAlignment w:val="auto"/>
              <w:rPr>
                <w:rFonts w:ascii="仿宋" w:hAnsi="仿宋" w:eastAsia="仿宋" w:cs="仿宋"/>
                <w:sz w:val="28"/>
                <w:szCs w:val="28"/>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textAlignment w:val="auto"/>
              <w:rPr>
                <w:rFonts w:ascii="仿宋" w:hAnsi="仿宋" w:eastAsia="仿宋" w:cs="仿宋"/>
                <w:sz w:val="28"/>
                <w:szCs w:val="28"/>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textAlignment w:val="auto"/>
              <w:rPr>
                <w:rFonts w:ascii="仿宋" w:hAnsi="仿宋" w:eastAsia="仿宋" w:cs="仿宋"/>
                <w:sz w:val="28"/>
                <w:szCs w:val="28"/>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textAlignment w:val="auto"/>
              <w:rPr>
                <w:rFonts w:ascii="仿宋" w:hAnsi="仿宋" w:eastAsia="仿宋" w:cs="仿宋"/>
                <w:sz w:val="28"/>
                <w:szCs w:val="28"/>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ind w:firstLine="3640" w:firstLineChars="1300"/>
              <w:textAlignment w:val="auto"/>
              <w:rPr>
                <w:rFonts w:ascii="仿宋" w:hAnsi="仿宋" w:eastAsia="仿宋" w:cs="仿宋"/>
                <w:sz w:val="28"/>
                <w:szCs w:val="28"/>
              </w:rPr>
            </w:pPr>
            <w:r>
              <w:rPr>
                <w:rFonts w:hint="eastAsia" w:ascii="仿宋" w:hAnsi="仿宋" w:eastAsia="仿宋" w:cs="仿宋"/>
                <w:kern w:val="0"/>
                <w:sz w:val="28"/>
                <w:szCs w:val="28"/>
              </w:rPr>
              <w:t>村主任或单位分管领导签字：</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400" w:lineRule="exact"/>
              <w:textAlignment w:val="auto"/>
              <w:rPr>
                <w:rFonts w:ascii="仿宋" w:hAnsi="仿宋" w:eastAsia="仿宋" w:cs="仿宋"/>
                <w:sz w:val="28"/>
                <w:szCs w:val="28"/>
              </w:rPr>
            </w:pPr>
            <w:r>
              <w:rPr>
                <w:rFonts w:hint="eastAsia" w:ascii="仿宋" w:hAnsi="仿宋" w:eastAsia="仿宋" w:cs="仿宋"/>
                <w:kern w:val="0"/>
                <w:sz w:val="28"/>
                <w:szCs w:val="28"/>
              </w:rPr>
              <w:t xml:space="preserve">                     </w:t>
            </w:r>
            <w:r>
              <w:rPr>
                <w:rFonts w:hint="eastAsia" w:ascii="仿宋" w:hAnsi="仿宋" w:cs="仿宋"/>
                <w:kern w:val="0"/>
                <w:sz w:val="28"/>
                <w:szCs w:val="28"/>
                <w:lang w:val="en-US" w:eastAsia="zh-CN"/>
              </w:rPr>
              <w:t xml:space="preserve">    </w:t>
            </w:r>
            <w:r>
              <w:rPr>
                <w:rFonts w:hint="eastAsia" w:ascii="仿宋" w:hAnsi="仿宋" w:eastAsia="仿宋" w:cs="仿宋"/>
                <w:kern w:val="0"/>
                <w:sz w:val="28"/>
                <w:szCs w:val="28"/>
              </w:rPr>
              <w:t xml:space="preserve">  2021年    月     日</w:t>
            </w:r>
          </w:p>
        </w:tc>
      </w:tr>
    </w:tbl>
    <w:p>
      <w:pPr>
        <w:rPr>
          <w:rFonts w:ascii="仿宋" w:hAnsi="仿宋" w:eastAsia="仿宋" w:cs="仿宋"/>
          <w:b/>
          <w:szCs w:val="21"/>
        </w:rPr>
      </w:pPr>
    </w:p>
    <w:p>
      <w:pPr>
        <w:rPr>
          <w:rFonts w:ascii="仿宋" w:hAnsi="仿宋" w:eastAsia="仿宋" w:cs="仿宋"/>
          <w:sz w:val="32"/>
          <w:szCs w:val="32"/>
        </w:rPr>
      </w:pPr>
      <w:r>
        <w:rPr>
          <w:rFonts w:hint="eastAsia" w:ascii="仿宋" w:hAnsi="仿宋" w:eastAsia="仿宋" w:cs="仿宋"/>
          <w:kern w:val="0"/>
          <w:sz w:val="32"/>
          <w:szCs w:val="32"/>
        </w:rPr>
        <w:t>镇（街）农办经办人签字：       镇（街）农办主任签字：</w:t>
      </w:r>
    </w:p>
    <w:p>
      <w:pPr>
        <w:ind w:firstLine="3840" w:firstLineChars="1200"/>
        <w:rPr>
          <w:rFonts w:ascii="仿宋" w:hAnsi="仿宋" w:eastAsia="仿宋" w:cs="仿宋"/>
          <w:sz w:val="32"/>
          <w:szCs w:val="32"/>
        </w:rPr>
      </w:pPr>
      <w:r>
        <w:rPr>
          <w:rFonts w:hint="eastAsia" w:ascii="仿宋" w:hAnsi="仿宋" w:eastAsia="仿宋" w:cs="仿宋"/>
          <w:kern w:val="0"/>
          <w:sz w:val="32"/>
          <w:szCs w:val="32"/>
        </w:rPr>
        <w:t>登记日期：2021年</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月</w:t>
      </w:r>
      <w:r>
        <w:rPr>
          <w:rFonts w:hint="eastAsia" w:ascii="仿宋" w:hAnsi="仿宋" w:eastAsia="仿宋" w:cs="仿宋"/>
          <w:kern w:val="0"/>
          <w:sz w:val="32"/>
          <w:szCs w:val="32"/>
          <w:u w:val="single"/>
        </w:rPr>
        <w:t xml:space="preserve">   </w:t>
      </w:r>
      <w:r>
        <w:rPr>
          <w:rFonts w:hint="eastAsia" w:ascii="仿宋" w:hAnsi="仿宋" w:eastAsia="仿宋" w:cs="仿宋"/>
          <w:kern w:val="0"/>
          <w:sz w:val="32"/>
          <w:szCs w:val="32"/>
        </w:rPr>
        <w:t>日</w:t>
      </w:r>
    </w:p>
    <w:p>
      <w:pPr>
        <w:rPr>
          <w:rFonts w:ascii="仿宋" w:hAnsi="仿宋" w:eastAsia="仿宋" w:cs="仿宋"/>
          <w:sz w:val="32"/>
          <w:szCs w:val="32"/>
        </w:rPr>
        <w:sectPr>
          <w:pgSz w:w="11906" w:h="16838"/>
          <w:pgMar w:top="1701" w:right="1587" w:bottom="1417" w:left="1587" w:header="851" w:footer="992" w:gutter="0"/>
          <w:cols w:space="0" w:num="1"/>
          <w:titlePg/>
          <w:docGrid w:type="lines" w:linePitch="319" w:charSpace="0"/>
        </w:sectPr>
      </w:pPr>
    </w:p>
    <w:p>
      <w:pPr>
        <w:rPr>
          <w:rFonts w:ascii="仿宋" w:hAnsi="仿宋" w:eastAsia="仿宋" w:cs="仿宋"/>
          <w:sz w:val="32"/>
          <w:szCs w:val="32"/>
        </w:rPr>
      </w:pPr>
      <w:r>
        <w:rPr>
          <w:rFonts w:hint="eastAsia" w:ascii="仿宋" w:hAnsi="仿宋" w:eastAsia="仿宋" w:cs="仿宋"/>
          <w:sz w:val="32"/>
          <w:szCs w:val="32"/>
        </w:rPr>
        <w:t>附件2</w:t>
      </w:r>
    </w:p>
    <w:p>
      <w:pPr>
        <w:spacing w:line="59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2021年新会区水稻全程机械化托管服务项目示范申报表</w:t>
      </w:r>
    </w:p>
    <w:p>
      <w:pPr>
        <w:rPr>
          <w:rFonts w:ascii="仿宋" w:hAnsi="仿宋" w:eastAsia="仿宋" w:cs="仿宋"/>
          <w:sz w:val="32"/>
          <w:szCs w:val="32"/>
        </w:rPr>
      </w:pPr>
      <w:r>
        <w:rPr>
          <w:rFonts w:hint="eastAsia" w:ascii="仿宋" w:hAnsi="仿宋" w:eastAsia="仿宋" w:cs="仿宋"/>
          <w:sz w:val="32"/>
          <w:szCs w:val="32"/>
        </w:rPr>
        <w:t>申报单位（公章）：</w:t>
      </w:r>
      <w:r>
        <w:rPr>
          <w:rFonts w:hint="eastAsia" w:ascii="仿宋" w:hAnsi="仿宋" w:eastAsia="仿宋" w:cs="仿宋"/>
          <w:sz w:val="32"/>
          <w:szCs w:val="32"/>
          <w:u w:val="single"/>
        </w:rPr>
        <w:t xml:space="preserve">      </w:t>
      </w:r>
      <w:r>
        <w:rPr>
          <w:rFonts w:hint="eastAsia" w:ascii="仿宋" w:hAnsi="仿宋" w:eastAsia="仿宋" w:cs="仿宋"/>
          <w:sz w:val="32"/>
          <w:szCs w:val="32"/>
        </w:rPr>
        <w:t>镇（街）农业农村办公室           申报时间：2021年   月  日</w:t>
      </w:r>
    </w:p>
    <w:tbl>
      <w:tblPr>
        <w:tblStyle w:val="10"/>
        <w:tblW w:w="1404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924"/>
        <w:gridCol w:w="1451"/>
        <w:gridCol w:w="1452"/>
        <w:gridCol w:w="2794"/>
        <w:gridCol w:w="2332"/>
        <w:gridCol w:w="166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125" w:type="dxa"/>
            <w:noWrap w:val="0"/>
            <w:vAlign w:val="center"/>
          </w:tcPr>
          <w:p>
            <w:pPr>
              <w:jc w:val="center"/>
              <w:rPr>
                <w:rFonts w:ascii="仿宋" w:hAnsi="仿宋" w:eastAsia="仿宋" w:cs="仿宋"/>
                <w:sz w:val="24"/>
              </w:rPr>
            </w:pPr>
            <w:r>
              <w:rPr>
                <w:rFonts w:hint="eastAsia" w:ascii="仿宋" w:hAnsi="仿宋" w:eastAsia="仿宋" w:cs="仿宋"/>
                <w:sz w:val="24"/>
              </w:rPr>
              <w:t>序号</w:t>
            </w:r>
          </w:p>
        </w:tc>
        <w:tc>
          <w:tcPr>
            <w:tcW w:w="1924" w:type="dxa"/>
            <w:noWrap w:val="0"/>
            <w:vAlign w:val="center"/>
          </w:tcPr>
          <w:p>
            <w:pPr>
              <w:jc w:val="center"/>
              <w:rPr>
                <w:rFonts w:ascii="仿宋" w:hAnsi="仿宋" w:eastAsia="仿宋" w:cs="仿宋"/>
                <w:sz w:val="24"/>
              </w:rPr>
            </w:pPr>
            <w:r>
              <w:rPr>
                <w:rFonts w:hint="eastAsia" w:ascii="仿宋" w:hAnsi="仿宋" w:eastAsia="仿宋" w:cs="仿宋"/>
                <w:sz w:val="24"/>
              </w:rPr>
              <w:t>实施村（或单位）</w:t>
            </w:r>
          </w:p>
        </w:tc>
        <w:tc>
          <w:tcPr>
            <w:tcW w:w="1451" w:type="dxa"/>
            <w:noWrap w:val="0"/>
            <w:vAlign w:val="center"/>
          </w:tcPr>
          <w:p>
            <w:pPr>
              <w:jc w:val="center"/>
              <w:rPr>
                <w:rFonts w:ascii="仿宋" w:hAnsi="仿宋" w:eastAsia="仿宋" w:cs="仿宋"/>
                <w:sz w:val="24"/>
              </w:rPr>
            </w:pPr>
            <w:r>
              <w:rPr>
                <w:rFonts w:hint="eastAsia" w:ascii="仿宋" w:hAnsi="仿宋" w:eastAsia="仿宋" w:cs="仿宋"/>
                <w:sz w:val="24"/>
              </w:rPr>
              <w:t>示范服务对象户数（户）</w:t>
            </w:r>
          </w:p>
        </w:tc>
        <w:tc>
          <w:tcPr>
            <w:tcW w:w="1452" w:type="dxa"/>
            <w:noWrap w:val="0"/>
            <w:vAlign w:val="center"/>
          </w:tcPr>
          <w:p>
            <w:pPr>
              <w:tabs>
                <w:tab w:val="center" w:pos="4153"/>
                <w:tab w:val="right" w:pos="8306"/>
              </w:tabs>
              <w:jc w:val="center"/>
              <w:rPr>
                <w:rFonts w:ascii="仿宋" w:hAnsi="仿宋" w:eastAsia="仿宋" w:cs="仿宋"/>
                <w:sz w:val="24"/>
              </w:rPr>
            </w:pPr>
            <w:r>
              <w:rPr>
                <w:rFonts w:hint="eastAsia" w:ascii="仿宋" w:hAnsi="仿宋" w:eastAsia="仿宋" w:cs="仿宋"/>
                <w:sz w:val="24"/>
              </w:rPr>
              <w:t>2021年晚造水稻种植面积（亩）</w:t>
            </w:r>
          </w:p>
        </w:tc>
        <w:tc>
          <w:tcPr>
            <w:tcW w:w="2794" w:type="dxa"/>
            <w:noWrap w:val="0"/>
            <w:vAlign w:val="center"/>
          </w:tcPr>
          <w:p>
            <w:pPr>
              <w:tabs>
                <w:tab w:val="center" w:pos="4153"/>
                <w:tab w:val="right" w:pos="8306"/>
              </w:tabs>
              <w:jc w:val="center"/>
              <w:rPr>
                <w:rFonts w:ascii="仿宋" w:hAnsi="仿宋" w:eastAsia="仿宋" w:cs="仿宋"/>
                <w:sz w:val="24"/>
              </w:rPr>
            </w:pPr>
            <w:r>
              <w:rPr>
                <w:rFonts w:hint="eastAsia" w:ascii="仿宋" w:hAnsi="仿宋" w:eastAsia="仿宋" w:cs="仿宋"/>
                <w:sz w:val="24"/>
              </w:rPr>
              <w:t>其中：属于按《新会区粮食生产安全实施方案》要求，今年挖潜新增的晚造水稻种植面积（亩）</w:t>
            </w:r>
          </w:p>
        </w:tc>
        <w:tc>
          <w:tcPr>
            <w:tcW w:w="2332" w:type="dxa"/>
            <w:noWrap w:val="0"/>
            <w:vAlign w:val="center"/>
          </w:tcPr>
          <w:p>
            <w:pPr>
              <w:tabs>
                <w:tab w:val="center" w:pos="4153"/>
                <w:tab w:val="right" w:pos="8306"/>
              </w:tabs>
              <w:jc w:val="center"/>
              <w:rPr>
                <w:rFonts w:ascii="仿宋" w:hAnsi="仿宋" w:eastAsia="仿宋" w:cs="仿宋"/>
                <w:sz w:val="24"/>
              </w:rPr>
            </w:pPr>
            <w:r>
              <w:rPr>
                <w:rFonts w:hint="eastAsia" w:ascii="仿宋" w:hAnsi="仿宋" w:eastAsia="仿宋" w:cs="仿宋"/>
                <w:sz w:val="24"/>
              </w:rPr>
              <w:t>同意开展水稻全程机械化托管服务项目示范面积（亩）</w:t>
            </w:r>
          </w:p>
        </w:tc>
        <w:tc>
          <w:tcPr>
            <w:tcW w:w="1665" w:type="dxa"/>
            <w:noWrap w:val="0"/>
            <w:vAlign w:val="center"/>
          </w:tcPr>
          <w:p>
            <w:pPr>
              <w:tabs>
                <w:tab w:val="center" w:pos="4153"/>
                <w:tab w:val="right" w:pos="8306"/>
              </w:tabs>
              <w:jc w:val="center"/>
              <w:rPr>
                <w:rFonts w:ascii="仿宋" w:hAnsi="仿宋" w:eastAsia="仿宋" w:cs="仿宋"/>
                <w:sz w:val="24"/>
              </w:rPr>
            </w:pPr>
            <w:r>
              <w:rPr>
                <w:rFonts w:hint="eastAsia" w:ascii="仿宋" w:hAnsi="仿宋" w:eastAsia="仿宋" w:cs="仿宋"/>
                <w:sz w:val="24"/>
              </w:rPr>
              <w:t>镇（街）农办是否与村委会（或单位）签订示范协议</w:t>
            </w:r>
          </w:p>
        </w:tc>
        <w:tc>
          <w:tcPr>
            <w:tcW w:w="1300" w:type="dxa"/>
            <w:noWrap w:val="0"/>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5" w:type="dxa"/>
            <w:noWrap w:val="0"/>
            <w:vAlign w:val="center"/>
          </w:tcPr>
          <w:p>
            <w:pPr>
              <w:jc w:val="center"/>
              <w:rPr>
                <w:rFonts w:ascii="仿宋" w:hAnsi="仿宋" w:eastAsia="仿宋" w:cs="仿宋"/>
                <w:sz w:val="24"/>
              </w:rPr>
            </w:pPr>
            <w:r>
              <w:rPr>
                <w:rFonts w:hint="eastAsia" w:ascii="仿宋" w:hAnsi="仿宋" w:eastAsia="仿宋" w:cs="仿宋"/>
                <w:sz w:val="24"/>
              </w:rPr>
              <w:t>1</w:t>
            </w:r>
          </w:p>
        </w:tc>
        <w:tc>
          <w:tcPr>
            <w:tcW w:w="1924" w:type="dxa"/>
            <w:noWrap w:val="0"/>
            <w:vAlign w:val="center"/>
          </w:tcPr>
          <w:p>
            <w:pPr>
              <w:jc w:val="center"/>
              <w:rPr>
                <w:rFonts w:ascii="仿宋" w:hAnsi="仿宋" w:eastAsia="仿宋" w:cs="仿宋"/>
                <w:sz w:val="24"/>
              </w:rPr>
            </w:pPr>
          </w:p>
        </w:tc>
        <w:tc>
          <w:tcPr>
            <w:tcW w:w="1451" w:type="dxa"/>
            <w:noWrap w:val="0"/>
            <w:vAlign w:val="center"/>
          </w:tcPr>
          <w:p>
            <w:pPr>
              <w:jc w:val="center"/>
              <w:rPr>
                <w:rFonts w:ascii="仿宋" w:hAnsi="仿宋" w:eastAsia="仿宋" w:cs="仿宋"/>
                <w:sz w:val="24"/>
              </w:rPr>
            </w:pPr>
          </w:p>
        </w:tc>
        <w:tc>
          <w:tcPr>
            <w:tcW w:w="1452" w:type="dxa"/>
            <w:noWrap w:val="0"/>
            <w:vAlign w:val="center"/>
          </w:tcPr>
          <w:p>
            <w:pPr>
              <w:jc w:val="center"/>
              <w:rPr>
                <w:rFonts w:ascii="仿宋" w:hAnsi="仿宋" w:eastAsia="仿宋" w:cs="仿宋"/>
                <w:sz w:val="24"/>
              </w:rPr>
            </w:pPr>
          </w:p>
        </w:tc>
        <w:tc>
          <w:tcPr>
            <w:tcW w:w="2794" w:type="dxa"/>
            <w:noWrap w:val="0"/>
            <w:vAlign w:val="center"/>
          </w:tcPr>
          <w:p>
            <w:pPr>
              <w:jc w:val="center"/>
              <w:rPr>
                <w:rFonts w:ascii="仿宋" w:hAnsi="仿宋" w:eastAsia="仿宋" w:cs="仿宋"/>
                <w:sz w:val="24"/>
              </w:rPr>
            </w:pPr>
          </w:p>
        </w:tc>
        <w:tc>
          <w:tcPr>
            <w:tcW w:w="2332" w:type="dxa"/>
            <w:noWrap w:val="0"/>
            <w:vAlign w:val="center"/>
          </w:tcPr>
          <w:p>
            <w:pPr>
              <w:jc w:val="center"/>
              <w:rPr>
                <w:rFonts w:ascii="仿宋" w:hAnsi="仿宋" w:eastAsia="仿宋" w:cs="仿宋"/>
                <w:sz w:val="24"/>
              </w:rPr>
            </w:pPr>
          </w:p>
        </w:tc>
        <w:tc>
          <w:tcPr>
            <w:tcW w:w="1665" w:type="dxa"/>
            <w:noWrap w:val="0"/>
            <w:vAlign w:val="center"/>
          </w:tcPr>
          <w:p>
            <w:pPr>
              <w:jc w:val="center"/>
              <w:rPr>
                <w:rFonts w:ascii="仿宋" w:hAnsi="仿宋" w:eastAsia="仿宋" w:cs="仿宋"/>
                <w:sz w:val="24"/>
              </w:rPr>
            </w:pPr>
          </w:p>
        </w:tc>
        <w:tc>
          <w:tcPr>
            <w:tcW w:w="1300" w:type="dxa"/>
            <w:noWrap w:val="0"/>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25" w:type="dxa"/>
            <w:noWrap w:val="0"/>
            <w:vAlign w:val="center"/>
          </w:tcPr>
          <w:p>
            <w:pPr>
              <w:jc w:val="center"/>
              <w:rPr>
                <w:rFonts w:ascii="仿宋" w:hAnsi="仿宋" w:eastAsia="仿宋" w:cs="仿宋"/>
                <w:sz w:val="24"/>
              </w:rPr>
            </w:pPr>
            <w:r>
              <w:rPr>
                <w:rFonts w:hint="eastAsia" w:ascii="仿宋" w:hAnsi="仿宋" w:eastAsia="仿宋" w:cs="仿宋"/>
                <w:sz w:val="24"/>
              </w:rPr>
              <w:t>2</w:t>
            </w:r>
          </w:p>
        </w:tc>
        <w:tc>
          <w:tcPr>
            <w:tcW w:w="1924" w:type="dxa"/>
            <w:noWrap w:val="0"/>
            <w:vAlign w:val="center"/>
          </w:tcPr>
          <w:p>
            <w:pPr>
              <w:jc w:val="center"/>
              <w:rPr>
                <w:rFonts w:ascii="仿宋" w:hAnsi="仿宋" w:eastAsia="仿宋" w:cs="仿宋"/>
                <w:sz w:val="24"/>
              </w:rPr>
            </w:pPr>
          </w:p>
        </w:tc>
        <w:tc>
          <w:tcPr>
            <w:tcW w:w="1451" w:type="dxa"/>
            <w:noWrap w:val="0"/>
            <w:vAlign w:val="center"/>
          </w:tcPr>
          <w:p>
            <w:pPr>
              <w:jc w:val="center"/>
              <w:rPr>
                <w:rFonts w:ascii="仿宋" w:hAnsi="仿宋" w:eastAsia="仿宋" w:cs="仿宋"/>
                <w:sz w:val="24"/>
              </w:rPr>
            </w:pPr>
          </w:p>
        </w:tc>
        <w:tc>
          <w:tcPr>
            <w:tcW w:w="1452" w:type="dxa"/>
            <w:noWrap w:val="0"/>
            <w:vAlign w:val="center"/>
          </w:tcPr>
          <w:p>
            <w:pPr>
              <w:jc w:val="center"/>
              <w:rPr>
                <w:rFonts w:ascii="仿宋" w:hAnsi="仿宋" w:eastAsia="仿宋" w:cs="仿宋"/>
                <w:sz w:val="24"/>
              </w:rPr>
            </w:pPr>
          </w:p>
        </w:tc>
        <w:tc>
          <w:tcPr>
            <w:tcW w:w="2794" w:type="dxa"/>
            <w:noWrap w:val="0"/>
            <w:vAlign w:val="center"/>
          </w:tcPr>
          <w:p>
            <w:pPr>
              <w:jc w:val="center"/>
              <w:rPr>
                <w:rFonts w:ascii="仿宋" w:hAnsi="仿宋" w:eastAsia="仿宋" w:cs="仿宋"/>
                <w:sz w:val="24"/>
              </w:rPr>
            </w:pPr>
          </w:p>
        </w:tc>
        <w:tc>
          <w:tcPr>
            <w:tcW w:w="2332" w:type="dxa"/>
            <w:noWrap w:val="0"/>
            <w:vAlign w:val="center"/>
          </w:tcPr>
          <w:p>
            <w:pPr>
              <w:jc w:val="center"/>
              <w:rPr>
                <w:rFonts w:ascii="仿宋" w:hAnsi="仿宋" w:eastAsia="仿宋" w:cs="仿宋"/>
                <w:sz w:val="24"/>
              </w:rPr>
            </w:pPr>
          </w:p>
        </w:tc>
        <w:tc>
          <w:tcPr>
            <w:tcW w:w="1665" w:type="dxa"/>
            <w:noWrap w:val="0"/>
            <w:vAlign w:val="center"/>
          </w:tcPr>
          <w:p>
            <w:pPr>
              <w:jc w:val="center"/>
              <w:rPr>
                <w:rFonts w:ascii="仿宋" w:hAnsi="仿宋" w:eastAsia="仿宋" w:cs="仿宋"/>
                <w:sz w:val="24"/>
              </w:rPr>
            </w:pPr>
          </w:p>
        </w:tc>
        <w:tc>
          <w:tcPr>
            <w:tcW w:w="1300" w:type="dxa"/>
            <w:noWrap w:val="0"/>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125" w:type="dxa"/>
            <w:noWrap w:val="0"/>
            <w:vAlign w:val="center"/>
          </w:tcPr>
          <w:p>
            <w:pPr>
              <w:jc w:val="center"/>
              <w:rPr>
                <w:rFonts w:ascii="仿宋" w:hAnsi="仿宋" w:eastAsia="仿宋" w:cs="仿宋"/>
                <w:sz w:val="24"/>
              </w:rPr>
            </w:pPr>
            <w:r>
              <w:rPr>
                <w:rFonts w:hint="eastAsia" w:ascii="仿宋" w:hAnsi="仿宋" w:eastAsia="仿宋" w:cs="仿宋"/>
                <w:sz w:val="24"/>
              </w:rPr>
              <w:t>3</w:t>
            </w:r>
          </w:p>
        </w:tc>
        <w:tc>
          <w:tcPr>
            <w:tcW w:w="1924" w:type="dxa"/>
            <w:noWrap w:val="0"/>
            <w:vAlign w:val="center"/>
          </w:tcPr>
          <w:p>
            <w:pPr>
              <w:jc w:val="center"/>
              <w:rPr>
                <w:rFonts w:ascii="仿宋" w:hAnsi="仿宋" w:eastAsia="仿宋" w:cs="仿宋"/>
                <w:sz w:val="24"/>
              </w:rPr>
            </w:pPr>
          </w:p>
        </w:tc>
        <w:tc>
          <w:tcPr>
            <w:tcW w:w="1451" w:type="dxa"/>
            <w:noWrap w:val="0"/>
            <w:vAlign w:val="center"/>
          </w:tcPr>
          <w:p>
            <w:pPr>
              <w:jc w:val="center"/>
              <w:rPr>
                <w:rFonts w:ascii="仿宋" w:hAnsi="仿宋" w:eastAsia="仿宋" w:cs="仿宋"/>
                <w:sz w:val="24"/>
              </w:rPr>
            </w:pPr>
          </w:p>
        </w:tc>
        <w:tc>
          <w:tcPr>
            <w:tcW w:w="1452" w:type="dxa"/>
            <w:noWrap w:val="0"/>
            <w:vAlign w:val="center"/>
          </w:tcPr>
          <w:p>
            <w:pPr>
              <w:jc w:val="center"/>
              <w:rPr>
                <w:rFonts w:ascii="仿宋" w:hAnsi="仿宋" w:eastAsia="仿宋" w:cs="仿宋"/>
                <w:sz w:val="24"/>
              </w:rPr>
            </w:pPr>
          </w:p>
        </w:tc>
        <w:tc>
          <w:tcPr>
            <w:tcW w:w="2794" w:type="dxa"/>
            <w:noWrap w:val="0"/>
            <w:vAlign w:val="center"/>
          </w:tcPr>
          <w:p>
            <w:pPr>
              <w:jc w:val="center"/>
              <w:rPr>
                <w:rFonts w:ascii="仿宋" w:hAnsi="仿宋" w:eastAsia="仿宋" w:cs="仿宋"/>
                <w:sz w:val="24"/>
              </w:rPr>
            </w:pPr>
          </w:p>
        </w:tc>
        <w:tc>
          <w:tcPr>
            <w:tcW w:w="2332" w:type="dxa"/>
            <w:noWrap w:val="0"/>
            <w:vAlign w:val="center"/>
          </w:tcPr>
          <w:p>
            <w:pPr>
              <w:jc w:val="center"/>
              <w:rPr>
                <w:rFonts w:ascii="仿宋" w:hAnsi="仿宋" w:eastAsia="仿宋" w:cs="仿宋"/>
                <w:sz w:val="24"/>
              </w:rPr>
            </w:pPr>
          </w:p>
        </w:tc>
        <w:tc>
          <w:tcPr>
            <w:tcW w:w="1665" w:type="dxa"/>
            <w:noWrap w:val="0"/>
            <w:vAlign w:val="center"/>
          </w:tcPr>
          <w:p>
            <w:pPr>
              <w:jc w:val="center"/>
              <w:rPr>
                <w:rFonts w:ascii="仿宋" w:hAnsi="仿宋" w:eastAsia="仿宋" w:cs="仿宋"/>
                <w:sz w:val="24"/>
              </w:rPr>
            </w:pPr>
          </w:p>
        </w:tc>
        <w:tc>
          <w:tcPr>
            <w:tcW w:w="1300" w:type="dxa"/>
            <w:noWrap w:val="0"/>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125" w:type="dxa"/>
            <w:noWrap w:val="0"/>
            <w:vAlign w:val="center"/>
          </w:tcPr>
          <w:p>
            <w:pPr>
              <w:jc w:val="center"/>
              <w:rPr>
                <w:rFonts w:ascii="仿宋" w:hAnsi="仿宋" w:eastAsia="仿宋" w:cs="仿宋"/>
                <w:sz w:val="24"/>
              </w:rPr>
            </w:pPr>
            <w:r>
              <w:rPr>
                <w:rFonts w:hint="eastAsia" w:ascii="仿宋" w:hAnsi="仿宋" w:eastAsia="仿宋" w:cs="仿宋"/>
                <w:sz w:val="24"/>
              </w:rPr>
              <w:t>4</w:t>
            </w:r>
          </w:p>
        </w:tc>
        <w:tc>
          <w:tcPr>
            <w:tcW w:w="1924" w:type="dxa"/>
            <w:noWrap w:val="0"/>
            <w:vAlign w:val="center"/>
          </w:tcPr>
          <w:p>
            <w:pPr>
              <w:jc w:val="center"/>
              <w:rPr>
                <w:rFonts w:ascii="仿宋" w:hAnsi="仿宋" w:eastAsia="仿宋" w:cs="仿宋"/>
                <w:sz w:val="24"/>
              </w:rPr>
            </w:pPr>
          </w:p>
        </w:tc>
        <w:tc>
          <w:tcPr>
            <w:tcW w:w="1451" w:type="dxa"/>
            <w:noWrap w:val="0"/>
            <w:vAlign w:val="center"/>
          </w:tcPr>
          <w:p>
            <w:pPr>
              <w:jc w:val="center"/>
              <w:rPr>
                <w:rFonts w:ascii="仿宋" w:hAnsi="仿宋" w:eastAsia="仿宋" w:cs="仿宋"/>
                <w:sz w:val="24"/>
              </w:rPr>
            </w:pPr>
          </w:p>
        </w:tc>
        <w:tc>
          <w:tcPr>
            <w:tcW w:w="1452" w:type="dxa"/>
            <w:noWrap w:val="0"/>
            <w:vAlign w:val="center"/>
          </w:tcPr>
          <w:p>
            <w:pPr>
              <w:jc w:val="center"/>
              <w:rPr>
                <w:rFonts w:ascii="仿宋" w:hAnsi="仿宋" w:eastAsia="仿宋" w:cs="仿宋"/>
                <w:sz w:val="24"/>
              </w:rPr>
            </w:pPr>
          </w:p>
        </w:tc>
        <w:tc>
          <w:tcPr>
            <w:tcW w:w="2794" w:type="dxa"/>
            <w:noWrap w:val="0"/>
            <w:vAlign w:val="center"/>
          </w:tcPr>
          <w:p>
            <w:pPr>
              <w:jc w:val="center"/>
              <w:rPr>
                <w:rFonts w:ascii="仿宋" w:hAnsi="仿宋" w:eastAsia="仿宋" w:cs="仿宋"/>
                <w:sz w:val="24"/>
              </w:rPr>
            </w:pPr>
          </w:p>
        </w:tc>
        <w:tc>
          <w:tcPr>
            <w:tcW w:w="2332" w:type="dxa"/>
            <w:noWrap w:val="0"/>
            <w:vAlign w:val="center"/>
          </w:tcPr>
          <w:p>
            <w:pPr>
              <w:jc w:val="center"/>
              <w:rPr>
                <w:rFonts w:ascii="仿宋" w:hAnsi="仿宋" w:eastAsia="仿宋" w:cs="仿宋"/>
                <w:sz w:val="24"/>
              </w:rPr>
            </w:pPr>
          </w:p>
        </w:tc>
        <w:tc>
          <w:tcPr>
            <w:tcW w:w="1665" w:type="dxa"/>
            <w:noWrap w:val="0"/>
            <w:vAlign w:val="center"/>
          </w:tcPr>
          <w:p>
            <w:pPr>
              <w:jc w:val="center"/>
              <w:rPr>
                <w:rFonts w:ascii="仿宋" w:hAnsi="仿宋" w:eastAsia="仿宋" w:cs="仿宋"/>
                <w:sz w:val="24"/>
              </w:rPr>
            </w:pPr>
          </w:p>
        </w:tc>
        <w:tc>
          <w:tcPr>
            <w:tcW w:w="1300" w:type="dxa"/>
            <w:noWrap w:val="0"/>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25" w:type="dxa"/>
            <w:noWrap w:val="0"/>
            <w:vAlign w:val="center"/>
          </w:tcPr>
          <w:p>
            <w:pPr>
              <w:jc w:val="center"/>
              <w:rPr>
                <w:rFonts w:ascii="仿宋" w:hAnsi="仿宋" w:eastAsia="仿宋" w:cs="仿宋"/>
                <w:sz w:val="24"/>
              </w:rPr>
            </w:pPr>
            <w:r>
              <w:rPr>
                <w:rFonts w:hint="eastAsia" w:ascii="仿宋" w:hAnsi="仿宋" w:eastAsia="仿宋" w:cs="仿宋"/>
                <w:sz w:val="24"/>
              </w:rPr>
              <w:t>5</w:t>
            </w:r>
          </w:p>
        </w:tc>
        <w:tc>
          <w:tcPr>
            <w:tcW w:w="1924" w:type="dxa"/>
            <w:noWrap w:val="0"/>
            <w:vAlign w:val="center"/>
          </w:tcPr>
          <w:p>
            <w:pPr>
              <w:jc w:val="center"/>
              <w:rPr>
                <w:rFonts w:ascii="仿宋" w:hAnsi="仿宋" w:eastAsia="仿宋" w:cs="仿宋"/>
                <w:sz w:val="24"/>
              </w:rPr>
            </w:pPr>
          </w:p>
        </w:tc>
        <w:tc>
          <w:tcPr>
            <w:tcW w:w="1451" w:type="dxa"/>
            <w:noWrap w:val="0"/>
            <w:vAlign w:val="center"/>
          </w:tcPr>
          <w:p>
            <w:pPr>
              <w:jc w:val="center"/>
              <w:rPr>
                <w:rFonts w:ascii="仿宋" w:hAnsi="仿宋" w:eastAsia="仿宋" w:cs="仿宋"/>
                <w:sz w:val="24"/>
              </w:rPr>
            </w:pPr>
          </w:p>
        </w:tc>
        <w:tc>
          <w:tcPr>
            <w:tcW w:w="1452" w:type="dxa"/>
            <w:noWrap w:val="0"/>
            <w:vAlign w:val="center"/>
          </w:tcPr>
          <w:p>
            <w:pPr>
              <w:jc w:val="center"/>
              <w:rPr>
                <w:rFonts w:ascii="仿宋" w:hAnsi="仿宋" w:eastAsia="仿宋" w:cs="仿宋"/>
                <w:sz w:val="24"/>
              </w:rPr>
            </w:pPr>
          </w:p>
        </w:tc>
        <w:tc>
          <w:tcPr>
            <w:tcW w:w="2794" w:type="dxa"/>
            <w:noWrap w:val="0"/>
            <w:vAlign w:val="center"/>
          </w:tcPr>
          <w:p>
            <w:pPr>
              <w:jc w:val="center"/>
              <w:rPr>
                <w:rFonts w:ascii="仿宋" w:hAnsi="仿宋" w:eastAsia="仿宋" w:cs="仿宋"/>
                <w:sz w:val="24"/>
              </w:rPr>
            </w:pPr>
          </w:p>
        </w:tc>
        <w:tc>
          <w:tcPr>
            <w:tcW w:w="2332" w:type="dxa"/>
            <w:noWrap w:val="0"/>
            <w:vAlign w:val="center"/>
          </w:tcPr>
          <w:p>
            <w:pPr>
              <w:jc w:val="center"/>
              <w:rPr>
                <w:rFonts w:ascii="仿宋" w:hAnsi="仿宋" w:eastAsia="仿宋" w:cs="仿宋"/>
                <w:sz w:val="24"/>
              </w:rPr>
            </w:pPr>
          </w:p>
        </w:tc>
        <w:tc>
          <w:tcPr>
            <w:tcW w:w="1665" w:type="dxa"/>
            <w:noWrap w:val="0"/>
            <w:vAlign w:val="center"/>
          </w:tcPr>
          <w:p>
            <w:pPr>
              <w:jc w:val="center"/>
              <w:rPr>
                <w:rFonts w:ascii="仿宋" w:hAnsi="仿宋" w:eastAsia="仿宋" w:cs="仿宋"/>
                <w:sz w:val="24"/>
              </w:rPr>
            </w:pPr>
          </w:p>
        </w:tc>
        <w:tc>
          <w:tcPr>
            <w:tcW w:w="1300" w:type="dxa"/>
            <w:noWrap w:val="0"/>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25" w:type="dxa"/>
            <w:noWrap w:val="0"/>
            <w:vAlign w:val="center"/>
          </w:tcPr>
          <w:p>
            <w:pPr>
              <w:jc w:val="center"/>
              <w:rPr>
                <w:rFonts w:ascii="仿宋" w:hAnsi="仿宋" w:eastAsia="仿宋" w:cs="仿宋"/>
                <w:sz w:val="24"/>
              </w:rPr>
            </w:pPr>
            <w:r>
              <w:rPr>
                <w:rFonts w:hint="eastAsia" w:ascii="仿宋" w:hAnsi="仿宋" w:eastAsia="仿宋" w:cs="仿宋"/>
                <w:sz w:val="24"/>
              </w:rPr>
              <w:t>6</w:t>
            </w:r>
          </w:p>
        </w:tc>
        <w:tc>
          <w:tcPr>
            <w:tcW w:w="1924" w:type="dxa"/>
            <w:noWrap w:val="0"/>
            <w:vAlign w:val="center"/>
          </w:tcPr>
          <w:p>
            <w:pPr>
              <w:jc w:val="center"/>
              <w:rPr>
                <w:rFonts w:ascii="仿宋" w:hAnsi="仿宋" w:eastAsia="仿宋" w:cs="仿宋"/>
                <w:sz w:val="24"/>
              </w:rPr>
            </w:pPr>
            <w:r>
              <w:rPr>
                <w:rFonts w:hint="eastAsia" w:ascii="仿宋" w:hAnsi="仿宋" w:eastAsia="仿宋" w:cs="仿宋"/>
                <w:sz w:val="24"/>
              </w:rPr>
              <w:t>全镇合计</w:t>
            </w:r>
          </w:p>
        </w:tc>
        <w:tc>
          <w:tcPr>
            <w:tcW w:w="1451" w:type="dxa"/>
            <w:noWrap w:val="0"/>
            <w:vAlign w:val="center"/>
          </w:tcPr>
          <w:p>
            <w:pPr>
              <w:jc w:val="center"/>
              <w:rPr>
                <w:rFonts w:ascii="仿宋" w:hAnsi="仿宋" w:eastAsia="仿宋" w:cs="仿宋"/>
                <w:sz w:val="24"/>
              </w:rPr>
            </w:pPr>
          </w:p>
        </w:tc>
        <w:tc>
          <w:tcPr>
            <w:tcW w:w="1452" w:type="dxa"/>
            <w:noWrap w:val="0"/>
            <w:vAlign w:val="center"/>
          </w:tcPr>
          <w:p>
            <w:pPr>
              <w:jc w:val="center"/>
              <w:rPr>
                <w:rFonts w:ascii="仿宋" w:hAnsi="仿宋" w:eastAsia="仿宋" w:cs="仿宋"/>
                <w:sz w:val="24"/>
              </w:rPr>
            </w:pPr>
          </w:p>
        </w:tc>
        <w:tc>
          <w:tcPr>
            <w:tcW w:w="2794" w:type="dxa"/>
            <w:noWrap w:val="0"/>
            <w:vAlign w:val="center"/>
          </w:tcPr>
          <w:p>
            <w:pPr>
              <w:jc w:val="center"/>
              <w:rPr>
                <w:rFonts w:ascii="仿宋" w:hAnsi="仿宋" w:eastAsia="仿宋" w:cs="仿宋"/>
                <w:sz w:val="24"/>
              </w:rPr>
            </w:pPr>
          </w:p>
        </w:tc>
        <w:tc>
          <w:tcPr>
            <w:tcW w:w="2332" w:type="dxa"/>
            <w:noWrap w:val="0"/>
            <w:vAlign w:val="center"/>
          </w:tcPr>
          <w:p>
            <w:pPr>
              <w:jc w:val="center"/>
              <w:rPr>
                <w:rFonts w:ascii="仿宋" w:hAnsi="仿宋" w:eastAsia="仿宋" w:cs="仿宋"/>
                <w:sz w:val="24"/>
              </w:rPr>
            </w:pPr>
          </w:p>
        </w:tc>
        <w:tc>
          <w:tcPr>
            <w:tcW w:w="1665" w:type="dxa"/>
            <w:noWrap w:val="0"/>
            <w:vAlign w:val="center"/>
          </w:tcPr>
          <w:p>
            <w:pPr>
              <w:jc w:val="center"/>
              <w:rPr>
                <w:rFonts w:ascii="仿宋" w:hAnsi="仿宋" w:eastAsia="仿宋" w:cs="仿宋"/>
                <w:sz w:val="24"/>
              </w:rPr>
            </w:pPr>
          </w:p>
        </w:tc>
        <w:tc>
          <w:tcPr>
            <w:tcW w:w="1300" w:type="dxa"/>
            <w:noWrap w:val="0"/>
            <w:vAlign w:val="center"/>
          </w:tcPr>
          <w:p>
            <w:pPr>
              <w:jc w:val="center"/>
              <w:rPr>
                <w:rFonts w:ascii="仿宋" w:hAnsi="仿宋" w:eastAsia="仿宋" w:cs="仿宋"/>
                <w:sz w:val="24"/>
              </w:rPr>
            </w:pPr>
          </w:p>
        </w:tc>
      </w:tr>
    </w:tbl>
    <w:p>
      <w:pPr>
        <w:rPr>
          <w:rFonts w:ascii="仿宋" w:hAnsi="仿宋" w:eastAsia="仿宋" w:cs="仿宋"/>
          <w:sz w:val="32"/>
          <w:szCs w:val="32"/>
        </w:rPr>
      </w:pPr>
      <w:r>
        <w:rPr>
          <w:rFonts w:hint="eastAsia" w:ascii="仿宋" w:hAnsi="仿宋" w:eastAsia="仿宋" w:cs="仿宋"/>
          <w:sz w:val="32"/>
          <w:szCs w:val="32"/>
        </w:rPr>
        <w:t>经办人签字：              镇（街）农办主任签字：               分管领导签字：</w:t>
      </w:r>
    </w:p>
    <w:p>
      <w:pPr>
        <w:rPr>
          <w:rFonts w:ascii="仿宋" w:hAnsi="仿宋" w:eastAsia="仿宋" w:cs="仿宋"/>
          <w:sz w:val="32"/>
          <w:szCs w:val="32"/>
        </w:rPr>
        <w:sectPr>
          <w:pgSz w:w="16838" w:h="11906" w:orient="landscape"/>
          <w:pgMar w:top="1803" w:right="1440" w:bottom="1803" w:left="1440" w:header="851" w:footer="992" w:gutter="0"/>
          <w:cols w:space="0" w:num="1"/>
          <w:docGrid w:type="lines" w:linePitch="319" w:charSpace="0"/>
        </w:sectPr>
      </w:pPr>
    </w:p>
    <w:p>
      <w:pPr>
        <w:spacing w:line="560" w:lineRule="exact"/>
        <w:rPr>
          <w:rFonts w:ascii="仿宋" w:hAnsi="仿宋" w:eastAsia="仿宋" w:cs="仿宋"/>
          <w:sz w:val="32"/>
          <w:szCs w:val="32"/>
        </w:rPr>
      </w:pPr>
      <w:r>
        <w:rPr>
          <w:rFonts w:hint="eastAsia" w:ascii="仿宋" w:hAnsi="仿宋" w:eastAsia="仿宋" w:cs="仿宋"/>
          <w:sz w:val="32"/>
          <w:szCs w:val="32"/>
        </w:rPr>
        <w:t>附件3</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2021年新会区水稻全程机械化托管服务</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项目示范协议</w:t>
      </w:r>
    </w:p>
    <w:p>
      <w:pPr>
        <w:spacing w:line="560"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（参考样本）</w:t>
      </w:r>
    </w:p>
    <w:p>
      <w:pPr>
        <w:spacing w:line="560" w:lineRule="exact"/>
        <w:jc w:val="center"/>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甲方：镇（街）农业农村办公室</w:t>
      </w:r>
    </w:p>
    <w:p>
      <w:pPr>
        <w:spacing w:line="560" w:lineRule="exact"/>
        <w:rPr>
          <w:rFonts w:ascii="仿宋" w:hAnsi="仿宋" w:eastAsia="仿宋" w:cs="仿宋"/>
          <w:sz w:val="32"/>
          <w:szCs w:val="32"/>
        </w:rPr>
      </w:pPr>
      <w:r>
        <w:rPr>
          <w:rFonts w:hint="eastAsia" w:ascii="仿宋" w:hAnsi="仿宋" w:eastAsia="仿宋" w:cs="仿宋"/>
          <w:sz w:val="32"/>
          <w:szCs w:val="32"/>
        </w:rPr>
        <w:t>乙方：村委会（或实施单位,含</w:t>
      </w:r>
      <w:r>
        <w:rPr>
          <w:rFonts w:hint="eastAsia" w:ascii="仿宋" w:hAnsi="仿宋" w:cs="仿宋"/>
          <w:sz w:val="32"/>
          <w:szCs w:val="32"/>
          <w:lang w:val="en-US" w:eastAsia="zh-CN"/>
        </w:rPr>
        <w:t>示范服务</w:t>
      </w:r>
      <w:r>
        <w:rPr>
          <w:rFonts w:hint="eastAsia" w:ascii="仿宋" w:hAnsi="仿宋" w:eastAsia="仿宋" w:cs="仿宋"/>
          <w:sz w:val="32"/>
          <w:szCs w:val="32"/>
        </w:rPr>
        <w:t>对象）</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 xml:space="preserve">    为切实实施好2021年新会区水稻全程机械化托管服务项目示范工作，按《2021年新会区水稻全程机械化托管服务项目示范方案》等要求，结合实际，经甲乙双方商议，协议如下：</w:t>
      </w:r>
    </w:p>
    <w:p>
      <w:pPr>
        <w:spacing w:line="560" w:lineRule="exact"/>
        <w:ind w:firstLine="640" w:firstLineChars="200"/>
        <w:rPr>
          <w:rFonts w:ascii="仿宋" w:hAnsi="仿宋" w:eastAsia="仿宋" w:cs="仿宋"/>
          <w:b/>
          <w:sz w:val="32"/>
          <w:szCs w:val="32"/>
        </w:rPr>
      </w:pPr>
      <w:r>
        <w:rPr>
          <w:rFonts w:hint="eastAsia" w:ascii="仿宋" w:hAnsi="仿宋" w:eastAsia="仿宋" w:cs="仿宋"/>
          <w:sz w:val="32"/>
          <w:szCs w:val="32"/>
        </w:rPr>
        <w:t>一、示范面积与区域。乙方自愿参加2021年新会区水稻全程机械化托管服务项目示范，同意将本村（或本单位）2021年晚造共</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亩水稻种植面积进行2021年新会区水稻全程机械化托管服务项目示范，涉及示范服务对象共 </w:t>
      </w:r>
      <w:r>
        <w:rPr>
          <w:rFonts w:hint="eastAsia" w:ascii="仿宋" w:hAnsi="仿宋" w:eastAsia="仿宋" w:cs="仿宋"/>
          <w:sz w:val="32"/>
          <w:szCs w:val="32"/>
          <w:u w:val="single"/>
        </w:rPr>
        <w:t xml:space="preserve">    </w:t>
      </w:r>
      <w:r>
        <w:rPr>
          <w:rFonts w:hint="eastAsia" w:ascii="仿宋" w:hAnsi="仿宋" w:eastAsia="仿宋" w:cs="仿宋"/>
          <w:sz w:val="32"/>
          <w:szCs w:val="32"/>
        </w:rPr>
        <w:t>户。详见《2021年新会区水稻全程机械化托管服务项目示范登记清册》。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二、实施期限。</w:t>
      </w:r>
    </w:p>
    <w:p>
      <w:pPr>
        <w:spacing w:line="560" w:lineRule="exact"/>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2021晚造（2021年7月至2021年11月）。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三、实施方式。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（一）在项目实施过程中，乙方同意由区农业农村局确定的中标供应商，按《2021年新会区水稻全程机械化托管服务项目示范方案》和社会化服务事项指标，对乙方开展全程托种托管的社会化服务。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（二）乙方同意配合甲方和中标供应商推进项目建设。</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（三）本协议自甲乙双方签字或盖章之日起生效。项目实施期间因国家政策发生重大变化或调整导致不能执行本协议的，本协议自然终止或解除。</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四、本协议一式六份，甲方、乙方各执</w:t>
      </w:r>
      <w:r>
        <w:rPr>
          <w:rFonts w:hint="eastAsia" w:ascii="仿宋" w:hAnsi="仿宋" w:eastAsia="仿宋" w:cs="仿宋"/>
          <w:sz w:val="32"/>
          <w:szCs w:val="32"/>
          <w:u w:val="single"/>
        </w:rPr>
        <w:t>1</w:t>
      </w:r>
      <w:r>
        <w:rPr>
          <w:rFonts w:hint="eastAsia" w:ascii="仿宋" w:hAnsi="仿宋" w:eastAsia="仿宋" w:cs="仿宋"/>
          <w:sz w:val="32"/>
          <w:szCs w:val="32"/>
        </w:rPr>
        <w:t>份，协议文本在本村、镇（街）、中标供应商和区农业农村局存档备查。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五、未尽事宜，甲乙双方协商解决。</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甲方：（盖章）                 乙方：（盖章）</w:t>
      </w:r>
    </w:p>
    <w:p>
      <w:pPr>
        <w:spacing w:line="560" w:lineRule="exact"/>
        <w:ind w:left="5120" w:hanging="5120" w:hangingChars="1600"/>
        <w:rPr>
          <w:rFonts w:ascii="仿宋" w:hAnsi="仿宋" w:eastAsia="仿宋" w:cs="仿宋"/>
          <w:sz w:val="32"/>
          <w:szCs w:val="32"/>
        </w:rPr>
      </w:pPr>
      <w:r>
        <w:rPr>
          <w:rFonts w:hint="eastAsia" w:ascii="仿宋" w:hAnsi="仿宋" w:eastAsia="仿宋" w:cs="仿宋"/>
          <w:sz w:val="32"/>
          <w:szCs w:val="32"/>
        </w:rPr>
        <w:t>甲方主任签名：                乙方村主任签名：</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r>
        <w:rPr>
          <w:rFonts w:hint="eastAsia" w:ascii="仿宋" w:hAnsi="仿宋" w:eastAsia="仿宋" w:cs="仿宋"/>
          <w:sz w:val="32"/>
          <w:szCs w:val="32"/>
        </w:rPr>
        <w:t>日期：                        日期：</w:t>
      </w:r>
    </w:p>
    <w:p>
      <w:pPr>
        <w:shd w:val="clear" w:color="auto" w:fill="FFFFFF"/>
        <w:spacing w:line="450" w:lineRule="atLeast"/>
        <w:rPr>
          <w:rFonts w:ascii="仿宋" w:hAnsi="仿宋" w:eastAsia="仿宋" w:cs="仿宋"/>
          <w:sz w:val="32"/>
          <w:szCs w:val="32"/>
        </w:rPr>
      </w:pPr>
    </w:p>
    <w:p>
      <w:pPr>
        <w:pStyle w:val="3"/>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 w:eastAsia="仿宋_GB2312" w:cs="仿宋"/>
          <w:sz w:val="32"/>
          <w:szCs w:val="32"/>
        </w:rPr>
      </w:pPr>
    </w:p>
    <w:p>
      <w:pPr>
        <w:pStyle w:val="3"/>
        <w:keepNext w:val="0"/>
        <w:keepLines w:val="0"/>
        <w:pageBreakBefore w:val="0"/>
        <w:kinsoku/>
        <w:wordWrap/>
        <w:overflowPunct/>
        <w:topLinePunct w:val="0"/>
        <w:autoSpaceDE/>
        <w:autoSpaceDN/>
        <w:bidi w:val="0"/>
        <w:spacing w:line="560" w:lineRule="exact"/>
        <w:jc w:val="both"/>
        <w:textAlignment w:val="auto"/>
        <w:rPr>
          <w:rFonts w:hint="eastAsia" w:ascii="仿宋_GB2312" w:hAnsi="仿宋" w:eastAsia="仿宋_GB2312" w:cs="仿宋"/>
          <w:sz w:val="32"/>
          <w:szCs w:val="32"/>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left="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textAlignment w:val="auto"/>
        <w:rPr>
          <w:rFonts w:hint="default" w:ascii="仿宋_GB2312" w:hAnsi="仿宋_GB2312" w:eastAsia="仿宋_GB2312" w:cs="仿宋_GB2312"/>
          <w:sz w:val="32"/>
          <w:szCs w:val="32"/>
          <w:lang w:val="en-US" w:eastAsia="zh-CN"/>
        </w:rPr>
      </w:pPr>
    </w:p>
    <w:p>
      <w:pPr>
        <w:spacing w:line="600" w:lineRule="exac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公开方式：</w:t>
      </w:r>
      <w:r>
        <w:rPr>
          <w:rFonts w:hint="eastAsia" w:ascii="仿宋" w:hAnsi="仿宋" w:eastAsia="仿宋" w:cs="仿宋"/>
          <w:sz w:val="32"/>
          <w:szCs w:val="32"/>
          <w:lang w:val="en-US" w:eastAsia="zh-CN"/>
        </w:rPr>
        <w:t>主动公开</w:t>
      </w:r>
    </w:p>
    <w:p>
      <w:pPr>
        <w:pBdr>
          <w:bottom w:val="single" w:color="auto" w:sz="4" w:space="0"/>
        </w:pBdr>
        <w:spacing w:line="600" w:lineRule="exact"/>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160" w:firstLineChars="5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抄送：</w:t>
      </w:r>
      <w:r>
        <w:rPr>
          <w:rFonts w:hint="eastAsia" w:ascii="仿宋" w:hAnsi="仿宋" w:cs="仿宋"/>
          <w:sz w:val="32"/>
          <w:szCs w:val="32"/>
          <w:lang w:val="en-US" w:eastAsia="zh-CN"/>
        </w:rPr>
        <w:t>江门市农业农村局，</w:t>
      </w:r>
      <w:bookmarkStart w:id="0" w:name="_GoBack"/>
      <w:bookmarkEnd w:id="0"/>
      <w:r>
        <w:rPr>
          <w:rFonts w:hint="eastAsia" w:ascii="仿宋" w:hAnsi="仿宋" w:eastAsia="仿宋" w:cs="仿宋"/>
          <w:sz w:val="32"/>
          <w:szCs w:val="32"/>
          <w:lang w:val="en-US" w:eastAsia="zh-CN"/>
        </w:rPr>
        <w:t>区财政局。</w:t>
      </w:r>
    </w:p>
    <w:p>
      <w:pPr>
        <w:pBdr>
          <w:top w:val="single" w:color="auto" w:sz="6" w:space="1"/>
          <w:bottom w:val="single" w:color="auto" w:sz="6" w:space="1"/>
        </w:pBdr>
        <w:spacing w:line="560" w:lineRule="exact"/>
        <w:ind w:firstLine="160" w:firstLineChars="50"/>
        <w:rPr>
          <w:rFonts w:ascii="仿宋" w:hAnsi="仿宋"/>
          <w:szCs w:val="32"/>
        </w:rPr>
      </w:pPr>
      <w:r>
        <w:rPr>
          <w:rFonts w:hint="eastAsia" w:ascii="仿宋" w:hAnsi="仿宋"/>
          <w:szCs w:val="32"/>
        </w:rPr>
        <w:t>江门市新会区农业农村局办公室      2021年</w:t>
      </w:r>
      <w:r>
        <w:rPr>
          <w:rFonts w:hint="eastAsia" w:ascii="仿宋" w:hAnsi="仿宋"/>
          <w:szCs w:val="32"/>
          <w:lang w:val="en-US" w:eastAsia="zh-CN"/>
        </w:rPr>
        <w:t>7</w:t>
      </w:r>
      <w:r>
        <w:rPr>
          <w:rFonts w:hint="eastAsia" w:ascii="仿宋" w:hAnsi="仿宋"/>
          <w:szCs w:val="32"/>
        </w:rPr>
        <w:t>月</w:t>
      </w:r>
      <w:r>
        <w:rPr>
          <w:rFonts w:hint="eastAsia" w:ascii="仿宋" w:hAnsi="仿宋"/>
          <w:szCs w:val="32"/>
          <w:lang w:val="en-US" w:eastAsia="zh-CN"/>
        </w:rPr>
        <w:t>5</w:t>
      </w:r>
      <w:r>
        <w:rPr>
          <w:rFonts w:hint="eastAsia" w:ascii="仿宋" w:hAnsi="仿宋"/>
          <w:szCs w:val="32"/>
        </w:rPr>
        <w:t>日印发</w:t>
      </w:r>
    </w:p>
    <w:sectPr>
      <w:headerReference r:id="rId3" w:type="default"/>
      <w:footerReference r:id="rId4" w:type="default"/>
      <w:footerReference r:id="rId5" w:type="even"/>
      <w:pgSz w:w="11906" w:h="16838"/>
      <w:pgMar w:top="1701" w:right="1588" w:bottom="1418" w:left="1588" w:header="851" w:footer="459" w:gutter="0"/>
      <w:pgNumType w:fmt="decimal"/>
      <w:cols w:space="425"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sz w:val="28"/>
                    <w:szCs w:val="28"/>
                  </w:rPr>
                  <w:t xml:space="preserve"> —</w:t>
                </w:r>
              </w:p>
            </w:txbxContent>
          </v:textbox>
        </v:shape>
      </w:pic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1"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60"/>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B41"/>
    <w:rsid w:val="0000454C"/>
    <w:rsid w:val="00015641"/>
    <w:rsid w:val="000169A0"/>
    <w:rsid w:val="00016DA1"/>
    <w:rsid w:val="00024431"/>
    <w:rsid w:val="00027AF7"/>
    <w:rsid w:val="000325D7"/>
    <w:rsid w:val="0003261F"/>
    <w:rsid w:val="00037357"/>
    <w:rsid w:val="000566D8"/>
    <w:rsid w:val="00060890"/>
    <w:rsid w:val="00064A47"/>
    <w:rsid w:val="000811F5"/>
    <w:rsid w:val="00086DE7"/>
    <w:rsid w:val="00091F8F"/>
    <w:rsid w:val="0009344D"/>
    <w:rsid w:val="00094DF4"/>
    <w:rsid w:val="00095A31"/>
    <w:rsid w:val="00096A2F"/>
    <w:rsid w:val="000B4430"/>
    <w:rsid w:val="000C00ED"/>
    <w:rsid w:val="000C4D3D"/>
    <w:rsid w:val="000D077D"/>
    <w:rsid w:val="000E5B6E"/>
    <w:rsid w:val="000E6FA5"/>
    <w:rsid w:val="000F16F8"/>
    <w:rsid w:val="000F1B41"/>
    <w:rsid w:val="000F23F7"/>
    <w:rsid w:val="000F2AB4"/>
    <w:rsid w:val="000F6A70"/>
    <w:rsid w:val="001021C2"/>
    <w:rsid w:val="00103867"/>
    <w:rsid w:val="00104C04"/>
    <w:rsid w:val="00106E10"/>
    <w:rsid w:val="00106FB6"/>
    <w:rsid w:val="00114A7F"/>
    <w:rsid w:val="001379FE"/>
    <w:rsid w:val="00142BA2"/>
    <w:rsid w:val="001508F3"/>
    <w:rsid w:val="001510F5"/>
    <w:rsid w:val="00156F68"/>
    <w:rsid w:val="00166A58"/>
    <w:rsid w:val="001772F3"/>
    <w:rsid w:val="001817F1"/>
    <w:rsid w:val="00181A2D"/>
    <w:rsid w:val="0018229D"/>
    <w:rsid w:val="0019493D"/>
    <w:rsid w:val="0019553B"/>
    <w:rsid w:val="001A36E5"/>
    <w:rsid w:val="001A4EEB"/>
    <w:rsid w:val="001B000D"/>
    <w:rsid w:val="001C08C6"/>
    <w:rsid w:val="001C0AF5"/>
    <w:rsid w:val="001D5AE2"/>
    <w:rsid w:val="001E289F"/>
    <w:rsid w:val="001E313A"/>
    <w:rsid w:val="0020568D"/>
    <w:rsid w:val="00213774"/>
    <w:rsid w:val="0022257C"/>
    <w:rsid w:val="002232AF"/>
    <w:rsid w:val="002342C4"/>
    <w:rsid w:val="00241B93"/>
    <w:rsid w:val="002446C0"/>
    <w:rsid w:val="002532EB"/>
    <w:rsid w:val="00254A05"/>
    <w:rsid w:val="00261F9B"/>
    <w:rsid w:val="00263473"/>
    <w:rsid w:val="002637FA"/>
    <w:rsid w:val="00271CDC"/>
    <w:rsid w:val="0028003D"/>
    <w:rsid w:val="00280CE5"/>
    <w:rsid w:val="00285640"/>
    <w:rsid w:val="002977F7"/>
    <w:rsid w:val="002A028B"/>
    <w:rsid w:val="002A342F"/>
    <w:rsid w:val="002B1569"/>
    <w:rsid w:val="002C0EB8"/>
    <w:rsid w:val="002C1D85"/>
    <w:rsid w:val="002C3437"/>
    <w:rsid w:val="002C4A49"/>
    <w:rsid w:val="002D2D7D"/>
    <w:rsid w:val="002D58BA"/>
    <w:rsid w:val="00307089"/>
    <w:rsid w:val="003173A6"/>
    <w:rsid w:val="00325F62"/>
    <w:rsid w:val="00327F27"/>
    <w:rsid w:val="003433FB"/>
    <w:rsid w:val="00345B67"/>
    <w:rsid w:val="003541DF"/>
    <w:rsid w:val="0036046B"/>
    <w:rsid w:val="003678D6"/>
    <w:rsid w:val="00372570"/>
    <w:rsid w:val="003976EE"/>
    <w:rsid w:val="003A1533"/>
    <w:rsid w:val="003A2189"/>
    <w:rsid w:val="003A28B2"/>
    <w:rsid w:val="003A68A2"/>
    <w:rsid w:val="003B021A"/>
    <w:rsid w:val="003C1190"/>
    <w:rsid w:val="003C485B"/>
    <w:rsid w:val="003C7337"/>
    <w:rsid w:val="003D1A13"/>
    <w:rsid w:val="003D6247"/>
    <w:rsid w:val="003E03DF"/>
    <w:rsid w:val="003E5842"/>
    <w:rsid w:val="003E5E3B"/>
    <w:rsid w:val="00403BC0"/>
    <w:rsid w:val="0040602F"/>
    <w:rsid w:val="00411B8B"/>
    <w:rsid w:val="00413902"/>
    <w:rsid w:val="00425E10"/>
    <w:rsid w:val="00430FBC"/>
    <w:rsid w:val="0043176A"/>
    <w:rsid w:val="00436216"/>
    <w:rsid w:val="00440AAF"/>
    <w:rsid w:val="00453C76"/>
    <w:rsid w:val="00454403"/>
    <w:rsid w:val="004549E2"/>
    <w:rsid w:val="004550C0"/>
    <w:rsid w:val="0045569D"/>
    <w:rsid w:val="00460B25"/>
    <w:rsid w:val="004650E3"/>
    <w:rsid w:val="00474782"/>
    <w:rsid w:val="004768BB"/>
    <w:rsid w:val="00476A55"/>
    <w:rsid w:val="00481B9B"/>
    <w:rsid w:val="00482FFE"/>
    <w:rsid w:val="00490593"/>
    <w:rsid w:val="004973CA"/>
    <w:rsid w:val="004A0018"/>
    <w:rsid w:val="004A5F92"/>
    <w:rsid w:val="004A7D08"/>
    <w:rsid w:val="004B59F0"/>
    <w:rsid w:val="004C2140"/>
    <w:rsid w:val="004C2436"/>
    <w:rsid w:val="004C6969"/>
    <w:rsid w:val="004D0BAD"/>
    <w:rsid w:val="004D2FA0"/>
    <w:rsid w:val="004E2635"/>
    <w:rsid w:val="004E6879"/>
    <w:rsid w:val="004E72BA"/>
    <w:rsid w:val="004F4D0A"/>
    <w:rsid w:val="004F5424"/>
    <w:rsid w:val="004F7F86"/>
    <w:rsid w:val="00500C10"/>
    <w:rsid w:val="005051DF"/>
    <w:rsid w:val="00526E4B"/>
    <w:rsid w:val="0053143F"/>
    <w:rsid w:val="00542A97"/>
    <w:rsid w:val="0054409C"/>
    <w:rsid w:val="00553772"/>
    <w:rsid w:val="0055380C"/>
    <w:rsid w:val="00557E93"/>
    <w:rsid w:val="00575A72"/>
    <w:rsid w:val="005838B1"/>
    <w:rsid w:val="005A43B3"/>
    <w:rsid w:val="005A54E4"/>
    <w:rsid w:val="005B0EF3"/>
    <w:rsid w:val="005B2C3C"/>
    <w:rsid w:val="005B6BB2"/>
    <w:rsid w:val="005D0BED"/>
    <w:rsid w:val="005E3107"/>
    <w:rsid w:val="005E58D4"/>
    <w:rsid w:val="005F53B2"/>
    <w:rsid w:val="00607F5B"/>
    <w:rsid w:val="0062633B"/>
    <w:rsid w:val="006437F9"/>
    <w:rsid w:val="00663D26"/>
    <w:rsid w:val="00664B44"/>
    <w:rsid w:val="0067018E"/>
    <w:rsid w:val="00673D6A"/>
    <w:rsid w:val="006849D0"/>
    <w:rsid w:val="00686861"/>
    <w:rsid w:val="00691CFD"/>
    <w:rsid w:val="006956FD"/>
    <w:rsid w:val="006979FF"/>
    <w:rsid w:val="006A17C5"/>
    <w:rsid w:val="006A1FE8"/>
    <w:rsid w:val="006A2419"/>
    <w:rsid w:val="006A26B3"/>
    <w:rsid w:val="006A4902"/>
    <w:rsid w:val="006B38F7"/>
    <w:rsid w:val="006B4D4C"/>
    <w:rsid w:val="006B51AB"/>
    <w:rsid w:val="006B6CFB"/>
    <w:rsid w:val="006C3029"/>
    <w:rsid w:val="006C5640"/>
    <w:rsid w:val="006D59B2"/>
    <w:rsid w:val="006D5B1F"/>
    <w:rsid w:val="006D5C61"/>
    <w:rsid w:val="006D65A3"/>
    <w:rsid w:val="006E1E22"/>
    <w:rsid w:val="006E325F"/>
    <w:rsid w:val="00720828"/>
    <w:rsid w:val="00723CA3"/>
    <w:rsid w:val="00726C62"/>
    <w:rsid w:val="00726E9A"/>
    <w:rsid w:val="00735C39"/>
    <w:rsid w:val="007379B4"/>
    <w:rsid w:val="007479C1"/>
    <w:rsid w:val="007543E6"/>
    <w:rsid w:val="00760ADF"/>
    <w:rsid w:val="007635BF"/>
    <w:rsid w:val="00773045"/>
    <w:rsid w:val="0077777E"/>
    <w:rsid w:val="00780BB9"/>
    <w:rsid w:val="00786B1D"/>
    <w:rsid w:val="00786D56"/>
    <w:rsid w:val="00791781"/>
    <w:rsid w:val="007929A2"/>
    <w:rsid w:val="007A0FEC"/>
    <w:rsid w:val="007A2FC6"/>
    <w:rsid w:val="007A5CFF"/>
    <w:rsid w:val="007A74B4"/>
    <w:rsid w:val="007B3B80"/>
    <w:rsid w:val="007C474D"/>
    <w:rsid w:val="007C6C43"/>
    <w:rsid w:val="007D3928"/>
    <w:rsid w:val="007D3B2B"/>
    <w:rsid w:val="007E0D86"/>
    <w:rsid w:val="007E1492"/>
    <w:rsid w:val="00801F4F"/>
    <w:rsid w:val="00813DB6"/>
    <w:rsid w:val="00813FE9"/>
    <w:rsid w:val="00825535"/>
    <w:rsid w:val="00825A9D"/>
    <w:rsid w:val="00832230"/>
    <w:rsid w:val="00861345"/>
    <w:rsid w:val="00865168"/>
    <w:rsid w:val="008676E9"/>
    <w:rsid w:val="00871838"/>
    <w:rsid w:val="008758B0"/>
    <w:rsid w:val="00875BF3"/>
    <w:rsid w:val="00890F54"/>
    <w:rsid w:val="0089391E"/>
    <w:rsid w:val="008A1EDD"/>
    <w:rsid w:val="008A7496"/>
    <w:rsid w:val="008B0008"/>
    <w:rsid w:val="008B70CA"/>
    <w:rsid w:val="008C0B15"/>
    <w:rsid w:val="008C3874"/>
    <w:rsid w:val="008C3F63"/>
    <w:rsid w:val="008E4976"/>
    <w:rsid w:val="008E5A99"/>
    <w:rsid w:val="008F04BF"/>
    <w:rsid w:val="008F0552"/>
    <w:rsid w:val="008F3D20"/>
    <w:rsid w:val="008F4328"/>
    <w:rsid w:val="008F5124"/>
    <w:rsid w:val="00913C1A"/>
    <w:rsid w:val="00916251"/>
    <w:rsid w:val="009244D2"/>
    <w:rsid w:val="009267EF"/>
    <w:rsid w:val="009312A6"/>
    <w:rsid w:val="00931B46"/>
    <w:rsid w:val="00946965"/>
    <w:rsid w:val="0094799A"/>
    <w:rsid w:val="00950F35"/>
    <w:rsid w:val="0095575B"/>
    <w:rsid w:val="00963536"/>
    <w:rsid w:val="00976E2C"/>
    <w:rsid w:val="009834FD"/>
    <w:rsid w:val="00984CEB"/>
    <w:rsid w:val="00986A08"/>
    <w:rsid w:val="00996174"/>
    <w:rsid w:val="009A404F"/>
    <w:rsid w:val="009D307E"/>
    <w:rsid w:val="009D58C8"/>
    <w:rsid w:val="009D666D"/>
    <w:rsid w:val="009E07ED"/>
    <w:rsid w:val="009E2824"/>
    <w:rsid w:val="009E49B2"/>
    <w:rsid w:val="009F4C31"/>
    <w:rsid w:val="00A00C88"/>
    <w:rsid w:val="00A05B06"/>
    <w:rsid w:val="00A142A7"/>
    <w:rsid w:val="00A23788"/>
    <w:rsid w:val="00A24D52"/>
    <w:rsid w:val="00A3468F"/>
    <w:rsid w:val="00A356D5"/>
    <w:rsid w:val="00A428AF"/>
    <w:rsid w:val="00A44037"/>
    <w:rsid w:val="00A53183"/>
    <w:rsid w:val="00A653BB"/>
    <w:rsid w:val="00A734A9"/>
    <w:rsid w:val="00A80426"/>
    <w:rsid w:val="00A842BD"/>
    <w:rsid w:val="00A93C65"/>
    <w:rsid w:val="00A968ED"/>
    <w:rsid w:val="00AB3D14"/>
    <w:rsid w:val="00AB6A94"/>
    <w:rsid w:val="00AC0E4F"/>
    <w:rsid w:val="00AD5469"/>
    <w:rsid w:val="00AE441A"/>
    <w:rsid w:val="00AF4FF6"/>
    <w:rsid w:val="00AF6CBC"/>
    <w:rsid w:val="00B05283"/>
    <w:rsid w:val="00B33DBF"/>
    <w:rsid w:val="00B51276"/>
    <w:rsid w:val="00B76DC8"/>
    <w:rsid w:val="00B81943"/>
    <w:rsid w:val="00B8251A"/>
    <w:rsid w:val="00B861FD"/>
    <w:rsid w:val="00B900A3"/>
    <w:rsid w:val="00BA055B"/>
    <w:rsid w:val="00BA4E34"/>
    <w:rsid w:val="00BA57D5"/>
    <w:rsid w:val="00BB1BB1"/>
    <w:rsid w:val="00BB1CE6"/>
    <w:rsid w:val="00BD50DE"/>
    <w:rsid w:val="00BD70FB"/>
    <w:rsid w:val="00BE09BB"/>
    <w:rsid w:val="00BF002A"/>
    <w:rsid w:val="00BF3A59"/>
    <w:rsid w:val="00C02C18"/>
    <w:rsid w:val="00C12F1A"/>
    <w:rsid w:val="00C3305C"/>
    <w:rsid w:val="00C439CB"/>
    <w:rsid w:val="00C709C3"/>
    <w:rsid w:val="00C7192A"/>
    <w:rsid w:val="00C72CC9"/>
    <w:rsid w:val="00C77CE5"/>
    <w:rsid w:val="00C80F63"/>
    <w:rsid w:val="00C81686"/>
    <w:rsid w:val="00C819F5"/>
    <w:rsid w:val="00C95E4C"/>
    <w:rsid w:val="00C96913"/>
    <w:rsid w:val="00C96A21"/>
    <w:rsid w:val="00C973ED"/>
    <w:rsid w:val="00CA3586"/>
    <w:rsid w:val="00CA41E1"/>
    <w:rsid w:val="00CA7C5E"/>
    <w:rsid w:val="00CB0E10"/>
    <w:rsid w:val="00CC231B"/>
    <w:rsid w:val="00CD0D31"/>
    <w:rsid w:val="00CD1DEB"/>
    <w:rsid w:val="00CD4535"/>
    <w:rsid w:val="00CD7220"/>
    <w:rsid w:val="00CE4978"/>
    <w:rsid w:val="00CE7ACF"/>
    <w:rsid w:val="00CF057F"/>
    <w:rsid w:val="00CF528E"/>
    <w:rsid w:val="00CF74ED"/>
    <w:rsid w:val="00D16CB7"/>
    <w:rsid w:val="00D218E1"/>
    <w:rsid w:val="00D24E37"/>
    <w:rsid w:val="00D33985"/>
    <w:rsid w:val="00D41CE6"/>
    <w:rsid w:val="00D56B4A"/>
    <w:rsid w:val="00D57B91"/>
    <w:rsid w:val="00D60356"/>
    <w:rsid w:val="00D60A75"/>
    <w:rsid w:val="00D64F6B"/>
    <w:rsid w:val="00D664F5"/>
    <w:rsid w:val="00D73151"/>
    <w:rsid w:val="00D97928"/>
    <w:rsid w:val="00DB067D"/>
    <w:rsid w:val="00DB26A4"/>
    <w:rsid w:val="00DC0C75"/>
    <w:rsid w:val="00DC5E34"/>
    <w:rsid w:val="00DD68ED"/>
    <w:rsid w:val="00DE2B5E"/>
    <w:rsid w:val="00DE3E36"/>
    <w:rsid w:val="00E03B56"/>
    <w:rsid w:val="00E0725E"/>
    <w:rsid w:val="00E107CD"/>
    <w:rsid w:val="00E12EC7"/>
    <w:rsid w:val="00E14F4C"/>
    <w:rsid w:val="00E1587A"/>
    <w:rsid w:val="00E24B91"/>
    <w:rsid w:val="00E307C9"/>
    <w:rsid w:val="00E413D1"/>
    <w:rsid w:val="00E4313B"/>
    <w:rsid w:val="00E43A60"/>
    <w:rsid w:val="00E44641"/>
    <w:rsid w:val="00E47A26"/>
    <w:rsid w:val="00E51C9A"/>
    <w:rsid w:val="00E51D06"/>
    <w:rsid w:val="00E529DC"/>
    <w:rsid w:val="00E56481"/>
    <w:rsid w:val="00E569A4"/>
    <w:rsid w:val="00E82812"/>
    <w:rsid w:val="00E90B4F"/>
    <w:rsid w:val="00E97544"/>
    <w:rsid w:val="00EA1A47"/>
    <w:rsid w:val="00EB0534"/>
    <w:rsid w:val="00EB20B2"/>
    <w:rsid w:val="00EB43B8"/>
    <w:rsid w:val="00EC5A37"/>
    <w:rsid w:val="00EC5B91"/>
    <w:rsid w:val="00ED6740"/>
    <w:rsid w:val="00EE460A"/>
    <w:rsid w:val="00F04673"/>
    <w:rsid w:val="00F04720"/>
    <w:rsid w:val="00F05EF3"/>
    <w:rsid w:val="00F07CF8"/>
    <w:rsid w:val="00F344BB"/>
    <w:rsid w:val="00F3749A"/>
    <w:rsid w:val="00F41890"/>
    <w:rsid w:val="00F4346F"/>
    <w:rsid w:val="00F5761C"/>
    <w:rsid w:val="00F659BA"/>
    <w:rsid w:val="00F66F37"/>
    <w:rsid w:val="00F80B10"/>
    <w:rsid w:val="00F81B5D"/>
    <w:rsid w:val="00F93DDE"/>
    <w:rsid w:val="00FA53CF"/>
    <w:rsid w:val="00FA6797"/>
    <w:rsid w:val="00FB0B32"/>
    <w:rsid w:val="00FB3D62"/>
    <w:rsid w:val="00FC40C7"/>
    <w:rsid w:val="00FC7F47"/>
    <w:rsid w:val="00FE4F12"/>
    <w:rsid w:val="00FE6B72"/>
    <w:rsid w:val="00FE7790"/>
    <w:rsid w:val="00FF0236"/>
    <w:rsid w:val="00FF2607"/>
    <w:rsid w:val="00FF594D"/>
    <w:rsid w:val="02BD43D3"/>
    <w:rsid w:val="04771702"/>
    <w:rsid w:val="12A25B4F"/>
    <w:rsid w:val="18793975"/>
    <w:rsid w:val="1B7C38DD"/>
    <w:rsid w:val="278F6D95"/>
    <w:rsid w:val="30171BAE"/>
    <w:rsid w:val="3103544C"/>
    <w:rsid w:val="32F76958"/>
    <w:rsid w:val="37BB546A"/>
    <w:rsid w:val="3A773122"/>
    <w:rsid w:val="49583AFD"/>
    <w:rsid w:val="4AA84CFC"/>
    <w:rsid w:val="5A4E4A4C"/>
    <w:rsid w:val="66F56B62"/>
    <w:rsid w:val="69106C3A"/>
    <w:rsid w:val="76244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 w:cs="Times New Roman"/>
      <w:kern w:val="2"/>
      <w:sz w:val="32"/>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rPr>
      <w:rFonts w:ascii="Calibri" w:hAnsi="Calibri" w:eastAsia="宋体"/>
      <w:sz w:val="21"/>
      <w:szCs w:val="24"/>
    </w:rPr>
  </w:style>
  <w:style w:type="paragraph" w:styleId="4">
    <w:name w:val="Body Text"/>
    <w:basedOn w:val="1"/>
    <w:link w:val="17"/>
    <w:qFormat/>
    <w:uiPriority w:val="0"/>
    <w:pPr>
      <w:spacing w:line="0" w:lineRule="atLeast"/>
    </w:pPr>
    <w:rPr>
      <w:rFonts w:eastAsia="小标宋"/>
      <w:sz w:val="44"/>
      <w:szCs w:val="32"/>
    </w:rPr>
  </w:style>
  <w:style w:type="paragraph" w:styleId="5">
    <w:name w:val="Body Text Indent"/>
    <w:basedOn w:val="1"/>
    <w:link w:val="20"/>
    <w:semiHidden/>
    <w:unhideWhenUsed/>
    <w:qFormat/>
    <w:uiPriority w:val="99"/>
    <w:pPr>
      <w:spacing w:after="120"/>
      <w:ind w:left="420" w:leftChars="200"/>
    </w:pPr>
  </w:style>
  <w:style w:type="paragraph" w:styleId="6">
    <w:name w:val="Date"/>
    <w:basedOn w:val="1"/>
    <w:next w:val="1"/>
    <w:link w:val="18"/>
    <w:semiHidden/>
    <w:unhideWhenUsed/>
    <w:qFormat/>
    <w:uiPriority w:val="99"/>
    <w:pPr>
      <w:ind w:left="100" w:leftChars="25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eastAsia="宋体" w:cs="宋体"/>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character" w:customStyle="1" w:styleId="15">
    <w:name w:val="页眉 Char"/>
    <w:link w:val="8"/>
    <w:semiHidden/>
    <w:qFormat/>
    <w:uiPriority w:val="99"/>
    <w:rPr>
      <w:rFonts w:ascii="宋体" w:hAnsi="宋体" w:eastAsia="方正仿宋简体"/>
      <w:sz w:val="18"/>
      <w:szCs w:val="18"/>
    </w:rPr>
  </w:style>
  <w:style w:type="character" w:customStyle="1" w:styleId="16">
    <w:name w:val="页脚 Char"/>
    <w:link w:val="7"/>
    <w:qFormat/>
    <w:uiPriority w:val="99"/>
    <w:rPr>
      <w:rFonts w:ascii="宋体" w:hAnsi="宋体" w:eastAsia="方正仿宋简体"/>
      <w:sz w:val="18"/>
      <w:szCs w:val="18"/>
    </w:rPr>
  </w:style>
  <w:style w:type="character" w:customStyle="1" w:styleId="17">
    <w:name w:val="正文文本 Char"/>
    <w:link w:val="4"/>
    <w:qFormat/>
    <w:uiPriority w:val="0"/>
    <w:rPr>
      <w:rFonts w:ascii="宋体" w:hAnsi="宋体" w:eastAsia="小标宋" w:cs="Times New Roman"/>
      <w:sz w:val="44"/>
      <w:szCs w:val="32"/>
    </w:rPr>
  </w:style>
  <w:style w:type="character" w:customStyle="1" w:styleId="18">
    <w:name w:val="日期 Char"/>
    <w:basedOn w:val="12"/>
    <w:link w:val="6"/>
    <w:semiHidden/>
    <w:qFormat/>
    <w:uiPriority w:val="99"/>
    <w:rPr>
      <w:rFonts w:ascii="宋体" w:hAnsi="宋体" w:eastAsia="仿宋"/>
      <w:kern w:val="2"/>
      <w:sz w:val="32"/>
      <w:szCs w:val="22"/>
    </w:rPr>
  </w:style>
  <w:style w:type="character" w:customStyle="1" w:styleId="19">
    <w:name w:val="标题 1 Char"/>
    <w:basedOn w:val="12"/>
    <w:link w:val="2"/>
    <w:qFormat/>
    <w:uiPriority w:val="9"/>
    <w:rPr>
      <w:rFonts w:asciiTheme="minorHAnsi" w:hAnsiTheme="minorHAnsi" w:eastAsiaTheme="minorEastAsia" w:cstheme="minorBidi"/>
      <w:b/>
      <w:bCs/>
      <w:kern w:val="44"/>
      <w:sz w:val="44"/>
      <w:szCs w:val="44"/>
    </w:rPr>
  </w:style>
  <w:style w:type="character" w:customStyle="1" w:styleId="20">
    <w:name w:val="正文文本缩进 Char"/>
    <w:basedOn w:val="12"/>
    <w:link w:val="5"/>
    <w:semiHidden/>
    <w:qFormat/>
    <w:uiPriority w:val="99"/>
    <w:rPr>
      <w:rFonts w:ascii="宋体" w:hAnsi="宋体" w:eastAsia="仿宋"/>
      <w:kern w:val="2"/>
      <w:sz w:val="32"/>
      <w:szCs w:val="22"/>
    </w:rPr>
  </w:style>
  <w:style w:type="character" w:customStyle="1" w:styleId="21">
    <w:name w:val="批注文字 Char"/>
    <w:basedOn w:val="12"/>
    <w:link w:val="3"/>
    <w:qFormat/>
    <w:uiPriority w:val="0"/>
    <w:rPr>
      <w:kern w:val="2"/>
      <w:sz w:val="21"/>
      <w:szCs w:val="24"/>
    </w:rPr>
  </w:style>
  <w:style w:type="character" w:customStyle="1" w:styleId="22">
    <w:name w:val="批注文字 Char1"/>
    <w:basedOn w:val="12"/>
    <w:link w:val="3"/>
    <w:semiHidden/>
    <w:qFormat/>
    <w:uiPriority w:val="99"/>
    <w:rPr>
      <w:rFonts w:ascii="宋体" w:hAnsi="宋体" w:eastAsia="仿宋"/>
      <w:kern w:val="2"/>
      <w:sz w:val="32"/>
      <w:szCs w:val="22"/>
    </w:rPr>
  </w:style>
  <w:style w:type="character" w:customStyle="1" w:styleId="23">
    <w:name w:val="font21"/>
    <w:qFormat/>
    <w:uiPriority w:val="0"/>
    <w:rPr>
      <w:rFonts w:hint="eastAsia" w:ascii="宋体" w:hAnsi="宋体" w:eastAsia="宋体" w:cs="宋体"/>
      <w:color w:val="000000"/>
      <w:sz w:val="24"/>
      <w:szCs w:val="24"/>
      <w:u w:val="none"/>
    </w:rPr>
  </w:style>
  <w:style w:type="paragraph" w:customStyle="1" w:styleId="24">
    <w:name w:val="样式1"/>
    <w:basedOn w:val="8"/>
    <w:link w:val="26"/>
    <w:qFormat/>
    <w:uiPriority w:val="0"/>
    <w:pPr>
      <w:pBdr>
        <w:bottom w:val="none" w:color="auto" w:sz="0" w:space="0"/>
      </w:pBdr>
    </w:pPr>
  </w:style>
  <w:style w:type="paragraph" w:customStyle="1" w:styleId="25">
    <w:name w:val="样式2"/>
    <w:basedOn w:val="8"/>
    <w:link w:val="27"/>
    <w:qFormat/>
    <w:uiPriority w:val="0"/>
    <w:pPr>
      <w:pBdr>
        <w:bottom w:val="none" w:color="auto" w:sz="0" w:space="0"/>
      </w:pBdr>
    </w:pPr>
  </w:style>
  <w:style w:type="character" w:customStyle="1" w:styleId="26">
    <w:name w:val="样式1 Char"/>
    <w:basedOn w:val="15"/>
    <w:link w:val="24"/>
    <w:qFormat/>
    <w:uiPriority w:val="0"/>
    <w:rPr>
      <w:rFonts w:eastAsia="仿宋"/>
      <w:kern w:val="2"/>
    </w:rPr>
  </w:style>
  <w:style w:type="character" w:customStyle="1" w:styleId="27">
    <w:name w:val="样式2 Char"/>
    <w:basedOn w:val="15"/>
    <w:link w:val="25"/>
    <w:qFormat/>
    <w:uiPriority w:val="0"/>
    <w:rPr>
      <w:rFonts w:eastAsia="仿宋"/>
      <w:kern w:val="2"/>
    </w:rPr>
  </w:style>
  <w:style w:type="paragraph" w:customStyle="1" w:styleId="28">
    <w:name w:val="样式3"/>
    <w:basedOn w:val="8"/>
    <w:link w:val="29"/>
    <w:qFormat/>
    <w:uiPriority w:val="0"/>
    <w:pPr>
      <w:pBdr>
        <w:bottom w:val="none" w:color="auto" w:sz="0" w:space="0"/>
      </w:pBdr>
    </w:pPr>
  </w:style>
  <w:style w:type="character" w:customStyle="1" w:styleId="29">
    <w:name w:val="样式3 Char"/>
    <w:basedOn w:val="15"/>
    <w:link w:val="28"/>
    <w:qFormat/>
    <w:uiPriority w:val="0"/>
    <w:rPr>
      <w:rFonts w:eastAsia="仿宋"/>
      <w:kern w:val="2"/>
    </w:rPr>
  </w:style>
  <w:style w:type="paragraph" w:customStyle="1" w:styleId="30">
    <w:name w:val="正文首行缩进1"/>
    <w:basedOn w:val="4"/>
    <w:qFormat/>
    <w:uiPriority w:val="0"/>
    <w:pPr>
      <w:widowControl/>
      <w:adjustRightInd w:val="0"/>
      <w:snapToGrid w:val="0"/>
      <w:ind w:firstLine="420" w:firstLineChars="100"/>
      <w:jc w:val="left"/>
    </w:pPr>
    <w:rPr>
      <w:rFonts w:ascii="Times New Roman"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textRotate="1"/>
    <customShpInfo spid="_x0000_s2051" textRotate="1"/>
    <customShpInfo spid="_x0000_s1036"/>
    <customShpInfo spid="_x0000_s1035"/>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03982-47B1-41B9-A36D-E59475E8A9F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799</Words>
  <Characters>4559</Characters>
  <Lines>37</Lines>
  <Paragraphs>10</Paragraphs>
  <TotalTime>9</TotalTime>
  <ScaleCrop>false</ScaleCrop>
  <LinksUpToDate>false</LinksUpToDate>
  <CharactersWithSpaces>5348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2021-01-21T08:24:00Z</dcterms:created>
  <dc:creator>区农林局收发员</dc:creator>
  <cp:lastModifiedBy>区农业农村局收发员</cp:lastModifiedBy>
  <cp:lastPrinted>2021-07-05T07:16:00Z</cp:lastPrinted>
  <dcterms:modified xsi:type="dcterms:W3CDTF">2021-07-05T08:07:41Z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6DABBAC0085240479C3B0485216A8C67</vt:lpwstr>
  </property>
</Properties>
</file>