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93" w:rsidRDefault="008C1693">
      <w:pPr>
        <w:spacing w:line="560" w:lineRule="exact"/>
        <w:jc w:val="left"/>
        <w:rPr>
          <w:rFonts w:ascii="方正小标宋简体" w:eastAsia="方正小标宋简体" w:hAnsi="方正小标宋简体" w:cs="方正小标宋简体"/>
          <w:sz w:val="32"/>
          <w:szCs w:val="32"/>
        </w:rPr>
      </w:pPr>
      <w:bookmarkStart w:id="0" w:name="_GoBack"/>
      <w:bookmarkEnd w:id="0"/>
      <w:r>
        <w:rPr>
          <w:rFonts w:ascii="黑体" w:eastAsia="黑体" w:hAnsi="黑体" w:cs="黑体" w:hint="eastAsia"/>
          <w:sz w:val="32"/>
          <w:szCs w:val="32"/>
        </w:rPr>
        <w:t>附件3</w:t>
      </w:r>
    </w:p>
    <w:p w:rsidR="008C1693" w:rsidRDefault="008C1693">
      <w:pPr>
        <w:spacing w:line="288" w:lineRule="auto"/>
        <w:jc w:val="center"/>
      </w:pPr>
      <w:r>
        <w:rPr>
          <w:rFonts w:ascii="方正小标宋简体" w:eastAsia="方正小标宋简体" w:hAnsi="方正小标宋简体" w:cs="方正小标宋简体" w:hint="eastAsia"/>
          <w:sz w:val="44"/>
          <w:szCs w:val="44"/>
        </w:rPr>
        <w:t>广东省对接国家乡村振兴重点帮扶县名单</w:t>
      </w:r>
    </w:p>
    <w:p w:rsidR="008C1693" w:rsidRDefault="008C1693">
      <w:pPr>
        <w:spacing w:line="288" w:lineRule="auto"/>
        <w:jc w:val="center"/>
        <w:rPr>
          <w:rFonts w:ascii="仿宋_GB2312" w:eastAsia="仿宋_GB2312" w:hAnsi="仿宋_GB2312" w:cs="仿宋_GB2312"/>
          <w:sz w:val="32"/>
          <w:szCs w:val="32"/>
        </w:rPr>
      </w:pPr>
    </w:p>
    <w:p w:rsidR="008C1693" w:rsidRDefault="008C1693">
      <w:pPr>
        <w:adjustRightInd w:val="0"/>
        <w:snapToGrid w:val="0"/>
        <w:spacing w:line="360" w:lineRule="auto"/>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为深入贯彻落实中央农村工作会议和全国巩固拓展脱贫攻坚成果同乡村振兴有效衔接工作会议精神，根据国家新阶段东西部协作工作部署，广东省帮扶广西壮族自治区33个县和贵州省66个县。其中</w:t>
      </w:r>
      <w:r>
        <w:rPr>
          <w:rFonts w:ascii="楷体_GB2312" w:eastAsia="楷体_GB2312" w:hAnsi="楷体_GB2312" w:cs="楷体_GB2312" w:hint="eastAsia"/>
          <w:sz w:val="32"/>
          <w:szCs w:val="32"/>
        </w:rPr>
        <w:t>重点帮扶县共40个。</w:t>
      </w:r>
    </w:p>
    <w:p w:rsidR="008C1693" w:rsidRDefault="008C1693">
      <w:pPr>
        <w:adjustRightInd w:val="0"/>
        <w:snapToGrid w:val="0"/>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广西壮族自治区国家乡村振兴重点帮扶县（共20个）：</w:t>
      </w:r>
      <w:r>
        <w:rPr>
          <w:rFonts w:ascii="仿宋_GB2312" w:eastAsia="仿宋_GB2312" w:hAnsi="仿宋_GB2312" w:cs="仿宋_GB2312" w:hint="eastAsia"/>
          <w:sz w:val="32"/>
          <w:szCs w:val="32"/>
        </w:rPr>
        <w:t>南宁市马山县；河池市都安瑶族自治县、大化瑶族自治县、凤山县、东兰县、罗城仫佬族自治县、巴马瑶族自治县、环江毛南族自治县；百色市隆林各族自治县、凌云县、乐业县、德保县、靖西市、那坡县、田林县；柳州市融水县、三江县；崇左市天等县；来宾市忻城县；贺州昭平县。</w:t>
      </w:r>
    </w:p>
    <w:p w:rsidR="008C1693" w:rsidRDefault="008C1693">
      <w:pPr>
        <w:adjustRightInd w:val="0"/>
        <w:snapToGrid w:val="0"/>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贵州省国家乡村振兴重点帮扶县（共20个）：</w:t>
      </w:r>
      <w:r>
        <w:rPr>
          <w:rFonts w:ascii="仿宋_GB2312" w:eastAsia="仿宋_GB2312" w:hAnsi="仿宋_GB2312" w:cs="仿宋_GB2312" w:hint="eastAsia"/>
          <w:sz w:val="32"/>
          <w:szCs w:val="32"/>
        </w:rPr>
        <w:t>遵义市正安县；铜仁市沿河县；黔东南州从江县、榕江县、剑河县、锦屏县；六盘水市水城县；安顺市紫云县；毕节市纳雍县、赫章县、威宁县；黔西南州晴隆县、望谟县、册亨县；黔南州三都县、罗甸县。（还有4个县待贵州省定）</w:t>
      </w:r>
    </w:p>
    <w:p w:rsidR="008C1693" w:rsidRDefault="008C169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C1693" w:rsidRDefault="008C1693">
      <w:pPr>
        <w:spacing w:line="560" w:lineRule="exact"/>
      </w:pPr>
      <w:r>
        <w:rPr>
          <w:rFonts w:ascii="仿宋_GB2312" w:eastAsia="仿宋_GB2312" w:hAnsi="仿宋_GB2312" w:cs="仿宋_GB2312" w:hint="eastAsia"/>
          <w:sz w:val="32"/>
          <w:szCs w:val="32"/>
        </w:rPr>
        <w:t xml:space="preserve">　附件：粤桂两省、粤黔两省东西部协作结对关系调整后明细表</w:t>
      </w:r>
    </w:p>
    <w:p w:rsidR="008C1693" w:rsidRDefault="008C1693">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粤桂两省、粤黔两省东西部协作结对关系调整后明细表</w:t>
      </w:r>
    </w:p>
    <w:p w:rsidR="008C1693" w:rsidRDefault="008C1693">
      <w:pPr>
        <w:pStyle w:val="3"/>
        <w:spacing w:before="0"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483"/>
        <w:gridCol w:w="1195"/>
        <w:gridCol w:w="1066"/>
        <w:gridCol w:w="1976"/>
        <w:gridCol w:w="1170"/>
        <w:gridCol w:w="604"/>
        <w:gridCol w:w="1455"/>
      </w:tblGrid>
      <w:tr w:rsidR="008C1693">
        <w:trPr>
          <w:tblHeader/>
          <w:jc w:val="center"/>
        </w:trPr>
        <w:tc>
          <w:tcPr>
            <w:tcW w:w="7494" w:type="dxa"/>
            <w:gridSpan w:val="6"/>
            <w:vAlign w:val="center"/>
          </w:tcPr>
          <w:p w:rsidR="008C1693" w:rsidRDefault="008C1693">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调整后结对帮扶关系</w:t>
            </w:r>
          </w:p>
        </w:tc>
        <w:tc>
          <w:tcPr>
            <w:tcW w:w="1455" w:type="dxa"/>
            <w:vMerge w:val="restart"/>
            <w:vAlign w:val="center"/>
          </w:tcPr>
          <w:p w:rsidR="008C1693" w:rsidRDefault="008C1693">
            <w:pPr>
              <w:widowControl/>
              <w:spacing w:line="24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国家乡村振兴</w:t>
            </w:r>
            <w:r>
              <w:rPr>
                <w:rFonts w:ascii="黑体" w:eastAsia="黑体" w:hAnsi="黑体" w:cs="黑体" w:hint="eastAsia"/>
                <w:color w:val="000000"/>
                <w:kern w:val="0"/>
                <w:szCs w:val="21"/>
                <w:lang w:bidi="ar"/>
              </w:rPr>
              <w:lastRenderedPageBreak/>
              <w:t>重点帮扶县</w:t>
            </w:r>
          </w:p>
        </w:tc>
      </w:tr>
      <w:tr w:rsidR="008C1693">
        <w:trPr>
          <w:tblHeader/>
          <w:jc w:val="center"/>
        </w:trPr>
        <w:tc>
          <w:tcPr>
            <w:tcW w:w="1483" w:type="dxa"/>
            <w:vAlign w:val="center"/>
          </w:tcPr>
          <w:p w:rsidR="008C1693" w:rsidRDefault="008C1693">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lastRenderedPageBreak/>
              <w:t>东部帮扶</w:t>
            </w:r>
            <w:r>
              <w:rPr>
                <w:rFonts w:ascii="黑体" w:eastAsia="黑体" w:hAnsi="黑体" w:cs="黑体" w:hint="eastAsia"/>
                <w:color w:val="000000"/>
                <w:kern w:val="0"/>
                <w:szCs w:val="21"/>
                <w:lang w:bidi="ar"/>
              </w:rPr>
              <w:br/>
              <w:t>省市</w:t>
            </w:r>
          </w:p>
        </w:tc>
        <w:tc>
          <w:tcPr>
            <w:tcW w:w="1195" w:type="dxa"/>
            <w:vAlign w:val="center"/>
          </w:tcPr>
          <w:p w:rsidR="008C1693" w:rsidRDefault="008C1693">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帮扶省份</w:t>
            </w:r>
          </w:p>
        </w:tc>
        <w:tc>
          <w:tcPr>
            <w:tcW w:w="1066" w:type="dxa"/>
            <w:vAlign w:val="center"/>
          </w:tcPr>
          <w:p w:rsidR="008C1693" w:rsidRDefault="008C1693">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帮扶市</w:t>
            </w:r>
          </w:p>
        </w:tc>
        <w:tc>
          <w:tcPr>
            <w:tcW w:w="1976" w:type="dxa"/>
            <w:vAlign w:val="center"/>
          </w:tcPr>
          <w:p w:rsidR="008C1693" w:rsidRDefault="008C1693">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帮扶县</w:t>
            </w:r>
          </w:p>
        </w:tc>
        <w:tc>
          <w:tcPr>
            <w:tcW w:w="1170" w:type="dxa"/>
            <w:vAlign w:val="center"/>
          </w:tcPr>
          <w:p w:rsidR="008C1693" w:rsidRDefault="008C1693">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帮扶县数量</w:t>
            </w:r>
          </w:p>
        </w:tc>
        <w:tc>
          <w:tcPr>
            <w:tcW w:w="604" w:type="dxa"/>
            <w:vAlign w:val="center"/>
          </w:tcPr>
          <w:p w:rsidR="008C1693" w:rsidRDefault="008C1693">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小计</w:t>
            </w:r>
          </w:p>
        </w:tc>
        <w:tc>
          <w:tcPr>
            <w:tcW w:w="1455" w:type="dxa"/>
            <w:vMerge/>
            <w:vAlign w:val="center"/>
          </w:tcPr>
          <w:p w:rsidR="008C1693" w:rsidRDefault="008C1693">
            <w:pPr>
              <w:spacing w:line="240" w:lineRule="exact"/>
              <w:jc w:val="center"/>
              <w:rPr>
                <w:rFonts w:ascii="仿宋_GB2312" w:eastAsia="仿宋_GB2312" w:hAnsi="仿宋_GB2312" w:cs="仿宋_GB2312"/>
                <w:color w:val="000000"/>
                <w:kern w:val="0"/>
                <w:szCs w:val="21"/>
                <w:lang w:bidi="ar"/>
              </w:rPr>
            </w:pPr>
          </w:p>
        </w:tc>
      </w:tr>
      <w:tr w:rsidR="008C1693">
        <w:trPr>
          <w:jc w:val="center"/>
        </w:trPr>
        <w:tc>
          <w:tcPr>
            <w:tcW w:w="1483"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lastRenderedPageBreak/>
              <w:t>深圳市</w:t>
            </w:r>
          </w:p>
        </w:tc>
        <w:tc>
          <w:tcPr>
            <w:tcW w:w="1195"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河池市</w:t>
            </w: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罗城仫佬族自治县</w:t>
            </w:r>
          </w:p>
        </w:tc>
        <w:tc>
          <w:tcPr>
            <w:tcW w:w="1170"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7个</w:t>
            </w:r>
          </w:p>
        </w:tc>
        <w:tc>
          <w:tcPr>
            <w:tcW w:w="604"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22个</w:t>
            </w: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环江毛南族自治县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都安瑶族自治县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大化瑶族自治县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凤山县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东兰县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巴马瑶族自治县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百色市</w:t>
            </w: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西林县</w:t>
            </w:r>
          </w:p>
        </w:tc>
        <w:tc>
          <w:tcPr>
            <w:tcW w:w="1170"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10个</w:t>
            </w: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spacing w:line="240" w:lineRule="exact"/>
              <w:jc w:val="center"/>
              <w:rPr>
                <w:rFonts w:ascii="仿宋_GB2312" w:eastAsia="仿宋_GB2312" w:hAnsi="仿宋_GB2312" w:cs="仿宋_GB2312"/>
                <w:bCs/>
                <w:color w:val="000000"/>
                <w:szCs w:val="21"/>
              </w:rPr>
            </w:pP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隆林各族自治县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凌云县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乐业县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德保县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田阳县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spacing w:line="240" w:lineRule="exact"/>
              <w:jc w:val="center"/>
              <w:rPr>
                <w:rFonts w:ascii="仿宋_GB2312" w:eastAsia="仿宋_GB2312" w:hAnsi="仿宋_GB2312" w:cs="仿宋_GB2312"/>
                <w:bCs/>
                <w:color w:val="000000"/>
                <w:szCs w:val="21"/>
              </w:rPr>
            </w:pP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靖西市</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那坡县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田林县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田东县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spacing w:line="240" w:lineRule="exact"/>
              <w:jc w:val="center"/>
              <w:rPr>
                <w:rFonts w:ascii="仿宋_GB2312" w:eastAsia="仿宋_GB2312" w:hAnsi="仿宋_GB2312" w:cs="仿宋_GB2312"/>
                <w:bCs/>
                <w:color w:val="000000"/>
                <w:szCs w:val="21"/>
              </w:rPr>
            </w:pP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南宁市</w:t>
            </w: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马山县</w:t>
            </w:r>
          </w:p>
        </w:tc>
        <w:tc>
          <w:tcPr>
            <w:tcW w:w="1170"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3个</w:t>
            </w: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上林县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spacing w:line="240" w:lineRule="exact"/>
              <w:jc w:val="center"/>
              <w:rPr>
                <w:rFonts w:ascii="仿宋_GB2312" w:eastAsia="仿宋_GB2312" w:hAnsi="仿宋_GB2312" w:cs="仿宋_GB2312"/>
                <w:bCs/>
                <w:color w:val="000000"/>
                <w:szCs w:val="21"/>
              </w:rPr>
            </w:pP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隆安县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spacing w:line="240" w:lineRule="exact"/>
              <w:jc w:val="center"/>
              <w:rPr>
                <w:rFonts w:ascii="仿宋_GB2312" w:eastAsia="仿宋_GB2312" w:hAnsi="仿宋_GB2312" w:cs="仿宋_GB2312"/>
                <w:bCs/>
                <w:color w:val="000000"/>
                <w:szCs w:val="21"/>
              </w:rPr>
            </w:pP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restart"/>
            <w:vAlign w:val="center"/>
          </w:tcPr>
          <w:p w:rsidR="008C1693" w:rsidRDefault="008C1693">
            <w:pPr>
              <w:spacing w:line="24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桂林市</w:t>
            </w: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龙胜各族自治县</w:t>
            </w:r>
          </w:p>
        </w:tc>
        <w:tc>
          <w:tcPr>
            <w:tcW w:w="1170" w:type="dxa"/>
            <w:vMerge w:val="restart"/>
            <w:vAlign w:val="center"/>
          </w:tcPr>
          <w:p w:rsidR="008C1693" w:rsidRDefault="008C1693">
            <w:pPr>
              <w:spacing w:line="24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2个</w:t>
            </w: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spacing w:line="240" w:lineRule="exact"/>
              <w:jc w:val="center"/>
              <w:rPr>
                <w:rFonts w:ascii="仿宋_GB2312" w:eastAsia="仿宋_GB2312" w:hAnsi="仿宋_GB2312" w:cs="仿宋_GB2312"/>
                <w:bCs/>
                <w:color w:val="000000"/>
                <w:szCs w:val="21"/>
              </w:rPr>
            </w:pP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资源县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spacing w:line="240" w:lineRule="exact"/>
              <w:jc w:val="center"/>
              <w:rPr>
                <w:rFonts w:ascii="仿宋_GB2312" w:eastAsia="仿宋_GB2312" w:hAnsi="仿宋_GB2312" w:cs="仿宋_GB2312"/>
                <w:bCs/>
                <w:color w:val="000000"/>
                <w:szCs w:val="21"/>
              </w:rPr>
            </w:pPr>
          </w:p>
        </w:tc>
      </w:tr>
      <w:tr w:rsidR="008C1693">
        <w:trPr>
          <w:jc w:val="center"/>
        </w:trPr>
        <w:tc>
          <w:tcPr>
            <w:tcW w:w="1483"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江门市</w:t>
            </w:r>
          </w:p>
        </w:tc>
        <w:tc>
          <w:tcPr>
            <w:tcW w:w="1195"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崇左市</w:t>
            </w: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天等县</w:t>
            </w:r>
          </w:p>
        </w:tc>
        <w:tc>
          <w:tcPr>
            <w:tcW w:w="1170"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4个</w:t>
            </w:r>
          </w:p>
        </w:tc>
        <w:tc>
          <w:tcPr>
            <w:tcW w:w="604"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4个</w:t>
            </w: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大新县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spacing w:line="240" w:lineRule="exact"/>
              <w:jc w:val="center"/>
              <w:rPr>
                <w:rFonts w:ascii="仿宋_GB2312" w:eastAsia="仿宋_GB2312" w:hAnsi="仿宋_GB2312" w:cs="仿宋_GB2312"/>
                <w:bCs/>
                <w:color w:val="000000"/>
                <w:szCs w:val="21"/>
              </w:rPr>
            </w:pP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宁明县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spacing w:line="240" w:lineRule="exact"/>
              <w:jc w:val="center"/>
              <w:rPr>
                <w:rFonts w:ascii="仿宋_GB2312" w:eastAsia="仿宋_GB2312" w:hAnsi="仿宋_GB2312" w:cs="仿宋_GB2312"/>
                <w:bCs/>
                <w:color w:val="000000"/>
                <w:szCs w:val="21"/>
              </w:rPr>
            </w:pP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龙州县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spacing w:line="240" w:lineRule="exact"/>
              <w:jc w:val="center"/>
              <w:rPr>
                <w:rFonts w:ascii="仿宋_GB2312" w:eastAsia="仿宋_GB2312" w:hAnsi="仿宋_GB2312" w:cs="仿宋_GB2312"/>
                <w:bCs/>
                <w:color w:val="000000"/>
                <w:szCs w:val="21"/>
              </w:rPr>
            </w:pPr>
          </w:p>
        </w:tc>
      </w:tr>
      <w:tr w:rsidR="008C1693">
        <w:trPr>
          <w:jc w:val="center"/>
        </w:trPr>
        <w:tc>
          <w:tcPr>
            <w:tcW w:w="1483"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湛江市</w:t>
            </w:r>
          </w:p>
        </w:tc>
        <w:tc>
          <w:tcPr>
            <w:tcW w:w="1195"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柳州市</w:t>
            </w: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融水县</w:t>
            </w:r>
          </w:p>
        </w:tc>
        <w:tc>
          <w:tcPr>
            <w:tcW w:w="1170"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3个</w:t>
            </w:r>
          </w:p>
        </w:tc>
        <w:tc>
          <w:tcPr>
            <w:tcW w:w="604"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3个</w:t>
            </w:r>
          </w:p>
        </w:tc>
        <w:tc>
          <w:tcPr>
            <w:tcW w:w="1455" w:type="dxa"/>
            <w:vAlign w:val="center"/>
          </w:tcPr>
          <w:p w:rsidR="008C1693" w:rsidRDefault="008C1693">
            <w:pPr>
              <w:spacing w:line="24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三江县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融安县</w:t>
            </w:r>
          </w:p>
        </w:tc>
        <w:tc>
          <w:tcPr>
            <w:tcW w:w="1170"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Cs/>
                <w:color w:val="000000"/>
                <w:szCs w:val="21"/>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p>
        </w:tc>
      </w:tr>
      <w:tr w:rsidR="008C1693">
        <w:trPr>
          <w:jc w:val="center"/>
        </w:trPr>
        <w:tc>
          <w:tcPr>
            <w:tcW w:w="1483"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茂名市</w:t>
            </w:r>
          </w:p>
        </w:tc>
        <w:tc>
          <w:tcPr>
            <w:tcW w:w="1195"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来宾市</w:t>
            </w: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忻城县</w:t>
            </w:r>
          </w:p>
        </w:tc>
        <w:tc>
          <w:tcPr>
            <w:tcW w:w="1170"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2个</w:t>
            </w:r>
          </w:p>
        </w:tc>
        <w:tc>
          <w:tcPr>
            <w:tcW w:w="604"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2个</w:t>
            </w: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color w:val="000000"/>
                <w:kern w:val="0"/>
                <w:szCs w:val="21"/>
                <w:lang w:bidi="ar"/>
              </w:rPr>
              <w:t>金秀县</w:t>
            </w:r>
          </w:p>
        </w:tc>
        <w:tc>
          <w:tcPr>
            <w:tcW w:w="1170" w:type="dxa"/>
            <w:vMerge/>
            <w:vAlign w:val="center"/>
          </w:tcPr>
          <w:p w:rsidR="008C1693" w:rsidRDefault="008C1693">
            <w:pPr>
              <w:spacing w:line="240" w:lineRule="exact"/>
              <w:jc w:val="center"/>
              <w:rPr>
                <w:rFonts w:ascii="仿宋_GB2312" w:eastAsia="仿宋_GB2312" w:hAnsi="仿宋_GB2312" w:cs="仿宋_GB2312"/>
                <w:b/>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
                <w:color w:val="000000"/>
                <w:kern w:val="0"/>
                <w:szCs w:val="21"/>
                <w:lang w:bidi="ar"/>
              </w:rPr>
            </w:pPr>
          </w:p>
        </w:tc>
        <w:tc>
          <w:tcPr>
            <w:tcW w:w="1455" w:type="dxa"/>
            <w:vAlign w:val="center"/>
          </w:tcPr>
          <w:p w:rsidR="008C1693" w:rsidRDefault="008C1693">
            <w:pPr>
              <w:spacing w:line="240" w:lineRule="exact"/>
              <w:jc w:val="center"/>
              <w:rPr>
                <w:rFonts w:ascii="仿宋_GB2312" w:eastAsia="仿宋_GB2312" w:hAnsi="仿宋_GB2312" w:cs="仿宋_GB2312"/>
                <w:bCs/>
                <w:color w:val="000000"/>
                <w:szCs w:val="21"/>
              </w:rPr>
            </w:pPr>
          </w:p>
        </w:tc>
      </w:tr>
      <w:tr w:rsidR="008C1693">
        <w:trPr>
          <w:jc w:val="center"/>
        </w:trPr>
        <w:tc>
          <w:tcPr>
            <w:tcW w:w="1483"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肇庆市</w:t>
            </w:r>
          </w:p>
        </w:tc>
        <w:tc>
          <w:tcPr>
            <w:tcW w:w="1195"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color w:val="000000"/>
                <w:kern w:val="0"/>
                <w:szCs w:val="21"/>
                <w:lang w:bidi="ar"/>
              </w:rPr>
              <w:t>贺州市</w:t>
            </w: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富川瑶族自治县</w:t>
            </w:r>
          </w:p>
        </w:tc>
        <w:tc>
          <w:tcPr>
            <w:tcW w:w="1170" w:type="dxa"/>
            <w:vMerge w:val="restart"/>
            <w:vAlign w:val="center"/>
          </w:tcPr>
          <w:p w:rsidR="008C1693" w:rsidRDefault="008C1693">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color w:val="000000"/>
                <w:kern w:val="0"/>
                <w:szCs w:val="21"/>
                <w:lang w:bidi="ar"/>
              </w:rPr>
              <w:t>2个</w:t>
            </w:r>
          </w:p>
        </w:tc>
        <w:tc>
          <w:tcPr>
            <w:tcW w:w="604" w:type="dxa"/>
            <w:vMerge w:val="restart"/>
            <w:vAlign w:val="center"/>
          </w:tcPr>
          <w:p w:rsidR="008C1693" w:rsidRDefault="008C1693">
            <w:pPr>
              <w:spacing w:line="240" w:lineRule="exact"/>
              <w:jc w:val="center"/>
              <w:rPr>
                <w:rFonts w:ascii="仿宋_GB2312" w:eastAsia="仿宋_GB2312" w:hAnsi="仿宋_GB2312" w:cs="仿宋_GB2312"/>
                <w:b/>
                <w:color w:val="000000"/>
                <w:kern w:val="0"/>
                <w:szCs w:val="21"/>
                <w:lang w:bidi="ar"/>
              </w:rPr>
            </w:pPr>
            <w:r>
              <w:rPr>
                <w:rFonts w:ascii="仿宋_GB2312" w:eastAsia="仿宋_GB2312" w:hAnsi="仿宋_GB2312" w:cs="仿宋_GB2312" w:hint="eastAsia"/>
                <w:bCs/>
                <w:color w:val="000000"/>
                <w:szCs w:val="21"/>
              </w:rPr>
              <w:t>2个</w:t>
            </w:r>
          </w:p>
        </w:tc>
        <w:tc>
          <w:tcPr>
            <w:tcW w:w="1455" w:type="dxa"/>
            <w:vAlign w:val="center"/>
          </w:tcPr>
          <w:p w:rsidR="008C1693" w:rsidRDefault="008C1693">
            <w:pPr>
              <w:spacing w:line="240" w:lineRule="exact"/>
              <w:jc w:val="center"/>
              <w:rPr>
                <w:rFonts w:ascii="仿宋_GB2312" w:eastAsia="仿宋_GB2312" w:hAnsi="仿宋_GB2312" w:cs="仿宋_GB2312"/>
                <w:bCs/>
                <w:color w:val="000000"/>
                <w:szCs w:val="21"/>
              </w:rPr>
            </w:pPr>
          </w:p>
        </w:tc>
      </w:tr>
      <w:tr w:rsidR="008C1693">
        <w:trPr>
          <w:jc w:val="center"/>
        </w:trPr>
        <w:tc>
          <w:tcPr>
            <w:tcW w:w="1483" w:type="dxa"/>
            <w:vMerge/>
            <w:vAlign w:val="center"/>
          </w:tcPr>
          <w:p w:rsidR="008C1693" w:rsidRDefault="008C1693">
            <w:pPr>
              <w:spacing w:line="240" w:lineRule="exact"/>
              <w:jc w:val="center"/>
              <w:rPr>
                <w:rFonts w:ascii="仿宋_GB2312" w:eastAsia="仿宋_GB2312" w:hAnsi="仿宋_GB2312" w:cs="仿宋_GB2312"/>
                <w:b/>
                <w:color w:val="000000"/>
                <w:szCs w:val="21"/>
              </w:rPr>
            </w:pPr>
          </w:p>
        </w:tc>
        <w:tc>
          <w:tcPr>
            <w:tcW w:w="1195" w:type="dxa"/>
            <w:vMerge/>
            <w:vAlign w:val="center"/>
          </w:tcPr>
          <w:p w:rsidR="008C1693" w:rsidRDefault="008C1693">
            <w:pPr>
              <w:spacing w:line="240" w:lineRule="exact"/>
              <w:jc w:val="center"/>
              <w:rPr>
                <w:rFonts w:ascii="仿宋_GB2312" w:eastAsia="仿宋_GB2312" w:hAnsi="仿宋_GB2312" w:cs="仿宋_GB2312"/>
                <w:b/>
                <w:color w:val="000000"/>
                <w:szCs w:val="21"/>
              </w:rPr>
            </w:pPr>
          </w:p>
        </w:tc>
        <w:tc>
          <w:tcPr>
            <w:tcW w:w="1066" w:type="dxa"/>
            <w:vMerge/>
            <w:vAlign w:val="center"/>
          </w:tcPr>
          <w:p w:rsidR="008C1693" w:rsidRDefault="008C1693">
            <w:pPr>
              <w:spacing w:line="240" w:lineRule="exact"/>
              <w:jc w:val="center"/>
              <w:rPr>
                <w:rFonts w:ascii="仿宋_GB2312" w:eastAsia="仿宋_GB2312" w:hAnsi="仿宋_GB2312" w:cs="仿宋_GB2312"/>
                <w:b/>
                <w:color w:val="000000"/>
                <w:szCs w:val="21"/>
              </w:rPr>
            </w:pPr>
          </w:p>
        </w:tc>
        <w:tc>
          <w:tcPr>
            <w:tcW w:w="1976" w:type="dxa"/>
            <w:vAlign w:val="center"/>
          </w:tcPr>
          <w:p w:rsidR="008C1693" w:rsidRDefault="008C1693">
            <w:pPr>
              <w:widowControl/>
              <w:spacing w:line="24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昭平县</w:t>
            </w:r>
          </w:p>
        </w:tc>
        <w:tc>
          <w:tcPr>
            <w:tcW w:w="1170" w:type="dxa"/>
            <w:vMerge/>
            <w:vAlign w:val="center"/>
          </w:tcPr>
          <w:p w:rsidR="008C1693" w:rsidRDefault="008C1693">
            <w:pPr>
              <w:spacing w:line="240" w:lineRule="exact"/>
              <w:jc w:val="center"/>
              <w:rPr>
                <w:rFonts w:ascii="仿宋_GB2312" w:eastAsia="仿宋_GB2312" w:hAnsi="仿宋_GB2312" w:cs="仿宋_GB2312"/>
                <w:b/>
                <w:color w:val="000000"/>
                <w:szCs w:val="21"/>
              </w:rPr>
            </w:pPr>
          </w:p>
        </w:tc>
        <w:tc>
          <w:tcPr>
            <w:tcW w:w="604" w:type="dxa"/>
            <w:vMerge/>
            <w:vAlign w:val="center"/>
          </w:tcPr>
          <w:p w:rsidR="008C1693" w:rsidRDefault="008C1693">
            <w:pPr>
              <w:spacing w:line="240" w:lineRule="exact"/>
              <w:jc w:val="center"/>
              <w:rPr>
                <w:rFonts w:ascii="仿宋_GB2312" w:eastAsia="仿宋_GB2312" w:hAnsi="仿宋_GB2312" w:cs="仿宋_GB2312"/>
                <w:b/>
                <w:color w:val="000000"/>
                <w:kern w:val="0"/>
                <w:szCs w:val="21"/>
                <w:lang w:bidi="ar"/>
              </w:rPr>
            </w:pP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8C1693">
        <w:trPr>
          <w:trHeight w:val="555"/>
          <w:jc w:val="center"/>
        </w:trPr>
        <w:tc>
          <w:tcPr>
            <w:tcW w:w="1483" w:type="dxa"/>
            <w:vAlign w:val="center"/>
          </w:tcPr>
          <w:p w:rsidR="008C1693" w:rsidRDefault="008C1693">
            <w:pPr>
              <w:spacing w:line="240" w:lineRule="exact"/>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合计</w:t>
            </w:r>
          </w:p>
        </w:tc>
        <w:tc>
          <w:tcPr>
            <w:tcW w:w="1195" w:type="dxa"/>
            <w:vAlign w:val="center"/>
          </w:tcPr>
          <w:p w:rsidR="008C1693" w:rsidRDefault="008C1693">
            <w:pPr>
              <w:spacing w:line="240" w:lineRule="exact"/>
              <w:jc w:val="center"/>
              <w:rPr>
                <w:rFonts w:ascii="仿宋_GB2312" w:eastAsia="仿宋_GB2312" w:hAnsi="仿宋_GB2312" w:cs="仿宋_GB2312"/>
                <w:b/>
                <w:color w:val="000000"/>
                <w:szCs w:val="21"/>
              </w:rPr>
            </w:pPr>
          </w:p>
        </w:tc>
        <w:tc>
          <w:tcPr>
            <w:tcW w:w="1066" w:type="dxa"/>
            <w:vAlign w:val="center"/>
          </w:tcPr>
          <w:p w:rsidR="008C1693" w:rsidRDefault="008C1693">
            <w:pPr>
              <w:spacing w:line="240" w:lineRule="exact"/>
              <w:jc w:val="center"/>
              <w:rPr>
                <w:rFonts w:ascii="仿宋_GB2312" w:eastAsia="仿宋_GB2312" w:hAnsi="仿宋_GB2312" w:cs="仿宋_GB2312"/>
                <w:b/>
                <w:color w:val="000000"/>
                <w:szCs w:val="21"/>
              </w:rPr>
            </w:pPr>
          </w:p>
        </w:tc>
        <w:tc>
          <w:tcPr>
            <w:tcW w:w="1976" w:type="dxa"/>
            <w:vAlign w:val="center"/>
          </w:tcPr>
          <w:p w:rsidR="008C1693" w:rsidRDefault="008C1693">
            <w:pPr>
              <w:spacing w:line="240" w:lineRule="exact"/>
              <w:jc w:val="center"/>
              <w:rPr>
                <w:rFonts w:ascii="仿宋_GB2312" w:eastAsia="仿宋_GB2312" w:hAnsi="仿宋_GB2312" w:cs="仿宋_GB2312"/>
                <w:color w:val="000000"/>
                <w:kern w:val="0"/>
                <w:szCs w:val="21"/>
                <w:lang w:bidi="ar"/>
              </w:rPr>
            </w:pPr>
          </w:p>
        </w:tc>
        <w:tc>
          <w:tcPr>
            <w:tcW w:w="1170" w:type="dxa"/>
            <w:vAlign w:val="center"/>
          </w:tcPr>
          <w:p w:rsidR="008C1693" w:rsidRDefault="008C1693">
            <w:pPr>
              <w:spacing w:line="240" w:lineRule="exact"/>
              <w:jc w:val="center"/>
              <w:rPr>
                <w:rFonts w:ascii="仿宋_GB2312" w:eastAsia="仿宋_GB2312" w:hAnsi="仿宋_GB2312" w:cs="仿宋_GB2312"/>
                <w:b/>
                <w:color w:val="000000"/>
                <w:szCs w:val="21"/>
              </w:rPr>
            </w:pPr>
          </w:p>
        </w:tc>
        <w:tc>
          <w:tcPr>
            <w:tcW w:w="604" w:type="dxa"/>
            <w:vAlign w:val="center"/>
          </w:tcPr>
          <w:p w:rsidR="008C1693" w:rsidRDefault="008C1693">
            <w:pPr>
              <w:widowControl/>
              <w:spacing w:line="240" w:lineRule="exact"/>
              <w:jc w:val="center"/>
              <w:textAlignment w:val="center"/>
              <w:rPr>
                <w:rFonts w:ascii="仿宋_GB2312" w:eastAsia="仿宋_GB2312" w:hAnsi="仿宋_GB2312" w:cs="仿宋_GB2312"/>
                <w:b/>
                <w:color w:val="000000"/>
                <w:kern w:val="0"/>
                <w:szCs w:val="21"/>
                <w:lang w:bidi="ar"/>
              </w:rPr>
            </w:pPr>
            <w:r>
              <w:rPr>
                <w:rFonts w:ascii="仿宋_GB2312" w:eastAsia="仿宋_GB2312" w:hAnsi="仿宋_GB2312" w:cs="仿宋_GB2312" w:hint="eastAsia"/>
                <w:b/>
                <w:color w:val="000000"/>
                <w:kern w:val="0"/>
                <w:szCs w:val="21"/>
                <w:lang w:bidi="ar"/>
              </w:rPr>
              <w:t>33个</w:t>
            </w:r>
          </w:p>
        </w:tc>
        <w:tc>
          <w:tcPr>
            <w:tcW w:w="1455" w:type="dxa"/>
            <w:vAlign w:val="center"/>
          </w:tcPr>
          <w:p w:rsidR="008C1693" w:rsidRDefault="008C1693">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20个</w:t>
            </w:r>
          </w:p>
        </w:tc>
      </w:tr>
    </w:tbl>
    <w:p w:rsidR="008C1693" w:rsidRDefault="008C1693">
      <w:pPr>
        <w:spacing w:line="560" w:lineRule="exact"/>
        <w:jc w:val="left"/>
        <w:rPr>
          <w:rFonts w:ascii="黑体" w:eastAsia="黑体" w:hAnsi="黑体" w:cs="黑体"/>
          <w:sz w:val="32"/>
          <w:szCs w:val="32"/>
        </w:rPr>
      </w:pPr>
    </w:p>
    <w:p w:rsidR="008C1693" w:rsidRDefault="008C1693">
      <w:pPr>
        <w:spacing w:line="560" w:lineRule="exact"/>
        <w:jc w:val="left"/>
        <w:rPr>
          <w:rFonts w:ascii="黑体" w:eastAsia="黑体" w:hAnsi="黑体" w:cs="黑体"/>
          <w:sz w:val="32"/>
          <w:szCs w:val="32"/>
        </w:rPr>
      </w:pPr>
    </w:p>
    <w:p w:rsidR="008C1693" w:rsidRDefault="008C1693">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粤桂两省、粤黔两省东西部协作结对关系调整后明细表</w:t>
      </w:r>
    </w:p>
    <w:p w:rsidR="008C1693" w:rsidRDefault="008C1693">
      <w:pPr>
        <w:pStyle w:val="3"/>
        <w:spacing w:before="0"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472"/>
        <w:gridCol w:w="1131"/>
        <w:gridCol w:w="1066"/>
        <w:gridCol w:w="1827"/>
        <w:gridCol w:w="1196"/>
        <w:gridCol w:w="865"/>
        <w:gridCol w:w="1425"/>
      </w:tblGrid>
      <w:tr w:rsidR="008C1693">
        <w:trPr>
          <w:tblHeader/>
          <w:jc w:val="center"/>
        </w:trPr>
        <w:tc>
          <w:tcPr>
            <w:tcW w:w="7557" w:type="dxa"/>
            <w:gridSpan w:val="6"/>
            <w:vAlign w:val="center"/>
          </w:tcPr>
          <w:p w:rsidR="008C1693" w:rsidRDefault="008C1693">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调整后结对帮扶关系</w:t>
            </w:r>
          </w:p>
        </w:tc>
        <w:tc>
          <w:tcPr>
            <w:tcW w:w="1425" w:type="dxa"/>
            <w:vMerge w:val="restart"/>
            <w:vAlign w:val="center"/>
          </w:tcPr>
          <w:p w:rsidR="008C1693" w:rsidRDefault="008C1693">
            <w:pPr>
              <w:widowControl/>
              <w:spacing w:line="280" w:lineRule="exact"/>
              <w:jc w:val="center"/>
              <w:textAlignment w:val="center"/>
              <w:rPr>
                <w:rFonts w:ascii="黑体" w:eastAsia="黑体" w:hAnsi="黑体" w:cs="黑体"/>
                <w:color w:val="000000"/>
                <w:kern w:val="0"/>
                <w:sz w:val="18"/>
                <w:szCs w:val="18"/>
                <w:lang w:bidi="ar"/>
              </w:rPr>
            </w:pPr>
            <w:r>
              <w:rPr>
                <w:rFonts w:ascii="黑体" w:eastAsia="黑体" w:hAnsi="黑体" w:cs="黑体" w:hint="eastAsia"/>
                <w:color w:val="000000"/>
                <w:kern w:val="0"/>
                <w:szCs w:val="21"/>
                <w:lang w:bidi="ar"/>
              </w:rPr>
              <w:t>国家乡村振兴重点帮扶县</w:t>
            </w:r>
          </w:p>
        </w:tc>
      </w:tr>
      <w:tr w:rsidR="008C1693">
        <w:trPr>
          <w:tblHeader/>
          <w:jc w:val="center"/>
        </w:trPr>
        <w:tc>
          <w:tcPr>
            <w:tcW w:w="1472" w:type="dxa"/>
            <w:vAlign w:val="center"/>
          </w:tcPr>
          <w:p w:rsidR="008C1693" w:rsidRDefault="008C1693">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东部帮扶</w:t>
            </w:r>
            <w:r>
              <w:rPr>
                <w:rFonts w:ascii="黑体" w:eastAsia="黑体" w:hAnsi="黑体" w:cs="黑体" w:hint="eastAsia"/>
                <w:color w:val="000000"/>
                <w:kern w:val="0"/>
                <w:szCs w:val="21"/>
                <w:lang w:bidi="ar"/>
              </w:rPr>
              <w:br/>
              <w:t>省市</w:t>
            </w:r>
          </w:p>
        </w:tc>
        <w:tc>
          <w:tcPr>
            <w:tcW w:w="1131" w:type="dxa"/>
            <w:vAlign w:val="center"/>
          </w:tcPr>
          <w:p w:rsidR="008C1693" w:rsidRDefault="008C1693">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帮扶省份</w:t>
            </w:r>
          </w:p>
        </w:tc>
        <w:tc>
          <w:tcPr>
            <w:tcW w:w="1066" w:type="dxa"/>
            <w:vAlign w:val="center"/>
          </w:tcPr>
          <w:p w:rsidR="008C1693" w:rsidRDefault="008C1693">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帮扶市</w:t>
            </w:r>
          </w:p>
        </w:tc>
        <w:tc>
          <w:tcPr>
            <w:tcW w:w="1827" w:type="dxa"/>
            <w:vAlign w:val="center"/>
          </w:tcPr>
          <w:p w:rsidR="008C1693" w:rsidRDefault="008C1693">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帮扶县</w:t>
            </w:r>
          </w:p>
        </w:tc>
        <w:tc>
          <w:tcPr>
            <w:tcW w:w="1196" w:type="dxa"/>
            <w:vAlign w:val="center"/>
          </w:tcPr>
          <w:p w:rsidR="008C1693" w:rsidRDefault="008C1693">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帮扶县数量</w:t>
            </w:r>
          </w:p>
        </w:tc>
        <w:tc>
          <w:tcPr>
            <w:tcW w:w="865" w:type="dxa"/>
            <w:vAlign w:val="center"/>
          </w:tcPr>
          <w:p w:rsidR="008C1693" w:rsidRDefault="008C1693">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小计</w:t>
            </w:r>
          </w:p>
        </w:tc>
        <w:tc>
          <w:tcPr>
            <w:tcW w:w="1425" w:type="dxa"/>
            <w:vMerge/>
            <w:vAlign w:val="center"/>
          </w:tcPr>
          <w:p w:rsidR="008C1693" w:rsidRDefault="008C1693">
            <w:pPr>
              <w:spacing w:line="280" w:lineRule="exact"/>
              <w:jc w:val="center"/>
              <w:rPr>
                <w:rFonts w:ascii="仿宋_GB2312" w:eastAsia="仿宋_GB2312" w:hAnsi="仿宋_GB2312" w:cs="仿宋_GB2312"/>
                <w:color w:val="000000"/>
                <w:kern w:val="0"/>
                <w:sz w:val="18"/>
                <w:szCs w:val="18"/>
                <w:lang w:bidi="ar"/>
              </w:rPr>
            </w:pPr>
          </w:p>
        </w:tc>
      </w:tr>
      <w:tr w:rsidR="008C1693">
        <w:trPr>
          <w:jc w:val="center"/>
        </w:trPr>
        <w:tc>
          <w:tcPr>
            <w:tcW w:w="1472"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广州市</w:t>
            </w:r>
          </w:p>
        </w:tc>
        <w:tc>
          <w:tcPr>
            <w:tcW w:w="1131"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毕节市</w:t>
            </w: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七星关区</w:t>
            </w:r>
          </w:p>
        </w:tc>
        <w:tc>
          <w:tcPr>
            <w:tcW w:w="1196"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7个</w:t>
            </w:r>
          </w:p>
        </w:tc>
        <w:tc>
          <w:tcPr>
            <w:tcW w:w="865"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23个</w:t>
            </w:r>
          </w:p>
        </w:tc>
        <w:tc>
          <w:tcPr>
            <w:tcW w:w="1425" w:type="dxa"/>
            <w:vAlign w:val="center"/>
          </w:tcPr>
          <w:p w:rsidR="008C1693" w:rsidRDefault="008C1693">
            <w:pPr>
              <w:spacing w:line="280" w:lineRule="exact"/>
              <w:jc w:val="center"/>
              <w:rPr>
                <w:rFonts w:ascii="仿宋_GB2312" w:eastAsia="仿宋_GB2312" w:hAnsi="仿宋_GB2312" w:cs="仿宋_GB2312"/>
                <w:b/>
                <w:color w:val="000000"/>
                <w:kern w:val="0"/>
                <w:sz w:val="18"/>
                <w:szCs w:val="18"/>
                <w:lang w:bidi="ar"/>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黔西县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织金县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大方县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纳雍县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赫章县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威宁县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黔南州</w:t>
            </w: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荔波县</w:t>
            </w:r>
          </w:p>
        </w:tc>
        <w:tc>
          <w:tcPr>
            <w:tcW w:w="1196"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10个</w:t>
            </w: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平塘县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独山县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三都县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罗甸县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长顺县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瓮安县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贵定县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惠水县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龙里县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安顺市</w:t>
            </w: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平坝区</w:t>
            </w:r>
          </w:p>
        </w:tc>
        <w:tc>
          <w:tcPr>
            <w:tcW w:w="1196"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6个</w:t>
            </w: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普定县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关岭县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镇宁县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西秀区</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紫云县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8C1693">
        <w:trPr>
          <w:jc w:val="center"/>
        </w:trPr>
        <w:tc>
          <w:tcPr>
            <w:tcW w:w="1472" w:type="dxa"/>
            <w:vMerge w:val="restart"/>
            <w:vAlign w:val="center"/>
          </w:tcPr>
          <w:p w:rsidR="008C1693" w:rsidRDefault="008C1693">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珠海市</w:t>
            </w:r>
          </w:p>
        </w:tc>
        <w:tc>
          <w:tcPr>
            <w:tcW w:w="1131" w:type="dxa"/>
            <w:vMerge w:val="restart"/>
            <w:vAlign w:val="center"/>
          </w:tcPr>
          <w:p w:rsidR="008C1693" w:rsidRDefault="008C1693">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8C1693" w:rsidRDefault="008C1693">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遵义市</w:t>
            </w:r>
          </w:p>
        </w:tc>
        <w:tc>
          <w:tcPr>
            <w:tcW w:w="1827" w:type="dxa"/>
            <w:vAlign w:val="center"/>
          </w:tcPr>
          <w:p w:rsidR="008C1693" w:rsidRDefault="008C1693">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习水县</w:t>
            </w:r>
          </w:p>
        </w:tc>
        <w:tc>
          <w:tcPr>
            <w:tcW w:w="1196" w:type="dxa"/>
            <w:vMerge w:val="restart"/>
            <w:vAlign w:val="center"/>
          </w:tcPr>
          <w:p w:rsidR="008C1693" w:rsidRDefault="008C1693">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8个</w:t>
            </w:r>
          </w:p>
        </w:tc>
        <w:tc>
          <w:tcPr>
            <w:tcW w:w="865" w:type="dxa"/>
            <w:vMerge w:val="restart"/>
            <w:vAlign w:val="center"/>
          </w:tcPr>
          <w:p w:rsidR="008C1693" w:rsidRDefault="008C1693">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8个</w:t>
            </w:r>
          </w:p>
        </w:tc>
        <w:tc>
          <w:tcPr>
            <w:tcW w:w="1425" w:type="dxa"/>
            <w:vAlign w:val="center"/>
          </w:tcPr>
          <w:p w:rsidR="008C1693" w:rsidRDefault="008C1693">
            <w:pPr>
              <w:spacing w:line="30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赤水县</w:t>
            </w:r>
          </w:p>
        </w:tc>
        <w:tc>
          <w:tcPr>
            <w:tcW w:w="119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30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桐梓县</w:t>
            </w:r>
          </w:p>
        </w:tc>
        <w:tc>
          <w:tcPr>
            <w:tcW w:w="119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30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道真县</w:t>
            </w:r>
          </w:p>
        </w:tc>
        <w:tc>
          <w:tcPr>
            <w:tcW w:w="119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30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正安县</w:t>
            </w:r>
          </w:p>
        </w:tc>
        <w:tc>
          <w:tcPr>
            <w:tcW w:w="119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8C1693">
        <w:trPr>
          <w:jc w:val="center"/>
        </w:trPr>
        <w:tc>
          <w:tcPr>
            <w:tcW w:w="1472"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湄潭县</w:t>
            </w:r>
          </w:p>
        </w:tc>
        <w:tc>
          <w:tcPr>
            <w:tcW w:w="119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30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务川县</w:t>
            </w:r>
          </w:p>
        </w:tc>
        <w:tc>
          <w:tcPr>
            <w:tcW w:w="119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30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300" w:lineRule="exact"/>
              <w:jc w:val="center"/>
              <w:textAlignment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凤冈县</w:t>
            </w:r>
          </w:p>
        </w:tc>
        <w:tc>
          <w:tcPr>
            <w:tcW w:w="1196"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30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30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b/>
                <w:color w:val="000000"/>
                <w:kern w:val="0"/>
                <w:sz w:val="18"/>
                <w:szCs w:val="18"/>
                <w:lang w:bidi="ar"/>
              </w:rPr>
              <w:t>佛山市</w:t>
            </w:r>
          </w:p>
        </w:tc>
        <w:tc>
          <w:tcPr>
            <w:tcW w:w="1131"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lang w:bidi="ar"/>
              </w:rPr>
              <w:t>黔东南州</w:t>
            </w: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黄平县</w:t>
            </w:r>
          </w:p>
        </w:tc>
        <w:tc>
          <w:tcPr>
            <w:tcW w:w="1196"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15个</w:t>
            </w:r>
          </w:p>
        </w:tc>
        <w:tc>
          <w:tcPr>
            <w:tcW w:w="865"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15个</w:t>
            </w: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镇远县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岑巩县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雷山县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黎平县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麻江县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丹寨县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从江县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台江县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天柱县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榕江县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剑河县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三穗县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施秉县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锦屏县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8C1693">
        <w:trPr>
          <w:jc w:val="center"/>
        </w:trPr>
        <w:tc>
          <w:tcPr>
            <w:tcW w:w="1472"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东莞市</w:t>
            </w:r>
          </w:p>
        </w:tc>
        <w:tc>
          <w:tcPr>
            <w:tcW w:w="1131"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铜仁市</w:t>
            </w: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思南县</w:t>
            </w:r>
          </w:p>
        </w:tc>
        <w:tc>
          <w:tcPr>
            <w:tcW w:w="1196"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10个</w:t>
            </w:r>
          </w:p>
        </w:tc>
        <w:tc>
          <w:tcPr>
            <w:tcW w:w="865"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10个</w:t>
            </w: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石阡县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德江县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沿河县</w:t>
            </w:r>
          </w:p>
        </w:tc>
        <w:tc>
          <w:tcPr>
            <w:tcW w:w="1196" w:type="dxa"/>
            <w:vMerge/>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碧江区</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印江县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玉屏县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松桃县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江口县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pPr>
            <w:r>
              <w:rPr>
                <w:rFonts w:ascii="仿宋_GB2312" w:eastAsia="仿宋_GB2312" w:hAnsi="仿宋_GB2312" w:cs="仿宋_GB2312" w:hint="eastAsia"/>
                <w:color w:val="000000"/>
                <w:kern w:val="0"/>
                <w:sz w:val="18"/>
                <w:szCs w:val="18"/>
                <w:lang w:bidi="ar"/>
              </w:rPr>
              <w:t>万山区</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bCs/>
                <w:color w:val="000000"/>
                <w:sz w:val="18"/>
                <w:szCs w:val="18"/>
              </w:rPr>
            </w:pPr>
          </w:p>
        </w:tc>
      </w:tr>
      <w:tr w:rsidR="008C1693">
        <w:trPr>
          <w:jc w:val="center"/>
        </w:trPr>
        <w:tc>
          <w:tcPr>
            <w:tcW w:w="1472"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惠州市</w:t>
            </w:r>
          </w:p>
        </w:tc>
        <w:tc>
          <w:tcPr>
            <w:tcW w:w="1131"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黔西南州</w:t>
            </w: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安龙县</w:t>
            </w:r>
          </w:p>
        </w:tc>
        <w:tc>
          <w:tcPr>
            <w:tcW w:w="1196"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7个</w:t>
            </w:r>
          </w:p>
        </w:tc>
        <w:tc>
          <w:tcPr>
            <w:tcW w:w="865" w:type="dxa"/>
            <w:vMerge w:val="restart"/>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7个</w:t>
            </w:r>
          </w:p>
        </w:tc>
        <w:tc>
          <w:tcPr>
            <w:tcW w:w="1425" w:type="dxa"/>
            <w:vAlign w:val="center"/>
          </w:tcPr>
          <w:p w:rsidR="008C1693" w:rsidRDefault="008C1693">
            <w:pPr>
              <w:spacing w:line="280" w:lineRule="exact"/>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望谟县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是</w:t>
            </w: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兴仁县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贞丰县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册亨县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是</w:t>
            </w:r>
          </w:p>
        </w:tc>
      </w:tr>
      <w:tr w:rsidR="008C1693">
        <w:trPr>
          <w:jc w:val="center"/>
        </w:trPr>
        <w:tc>
          <w:tcPr>
            <w:tcW w:w="1472" w:type="dxa"/>
            <w:vMerge/>
            <w:vAlign w:val="center"/>
          </w:tcPr>
          <w:p w:rsidR="008C1693" w:rsidRDefault="008C1693">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131" w:type="dxa"/>
            <w:vMerge/>
            <w:vAlign w:val="center"/>
          </w:tcPr>
          <w:p w:rsidR="008C1693" w:rsidRDefault="008C1693">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066" w:type="dxa"/>
            <w:vMerge/>
            <w:vAlign w:val="center"/>
          </w:tcPr>
          <w:p w:rsidR="008C1693" w:rsidRDefault="008C1693">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晴隆县</w:t>
            </w:r>
          </w:p>
        </w:tc>
        <w:tc>
          <w:tcPr>
            <w:tcW w:w="1196" w:type="dxa"/>
            <w:vMerge/>
            <w:vAlign w:val="center"/>
          </w:tcPr>
          <w:p w:rsidR="008C1693" w:rsidRDefault="008C1693">
            <w:pPr>
              <w:widowControl/>
              <w:spacing w:line="280" w:lineRule="exact"/>
              <w:jc w:val="center"/>
              <w:textAlignment w:val="center"/>
              <w:rPr>
                <w:rFonts w:ascii="仿宋_GB2312" w:eastAsia="仿宋_GB2312" w:hAnsi="仿宋_GB2312" w:cs="仿宋_GB2312"/>
                <w:color w:val="000000"/>
                <w:kern w:val="0"/>
                <w:sz w:val="18"/>
                <w:szCs w:val="18"/>
                <w:lang w:bidi="ar"/>
              </w:rPr>
            </w:pPr>
          </w:p>
        </w:tc>
        <w:tc>
          <w:tcPr>
            <w:tcW w:w="865" w:type="dxa"/>
            <w:vMerge/>
            <w:vAlign w:val="center"/>
          </w:tcPr>
          <w:p w:rsidR="008C1693" w:rsidRDefault="008C1693">
            <w:pPr>
              <w:widowControl/>
              <w:spacing w:line="280" w:lineRule="exact"/>
              <w:jc w:val="center"/>
              <w:textAlignment w:val="center"/>
              <w:rPr>
                <w:rFonts w:ascii="仿宋_GB2312" w:eastAsia="仿宋_GB2312" w:hAnsi="仿宋_GB2312" w:cs="仿宋_GB2312"/>
                <w:color w:val="000000"/>
                <w:kern w:val="0"/>
                <w:sz w:val="18"/>
                <w:szCs w:val="18"/>
                <w:lang w:bidi="ar"/>
              </w:rPr>
            </w:pPr>
          </w:p>
        </w:tc>
        <w:tc>
          <w:tcPr>
            <w:tcW w:w="1425" w:type="dxa"/>
            <w:vAlign w:val="center"/>
          </w:tcPr>
          <w:p w:rsidR="008C1693" w:rsidRDefault="008C1693">
            <w:pPr>
              <w:spacing w:line="280" w:lineRule="exact"/>
              <w:jc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是</w:t>
            </w:r>
          </w:p>
        </w:tc>
      </w:tr>
      <w:tr w:rsidR="008C1693">
        <w:trPr>
          <w:jc w:val="center"/>
        </w:trPr>
        <w:tc>
          <w:tcPr>
            <w:tcW w:w="1472" w:type="dxa"/>
            <w:vMerge/>
            <w:vAlign w:val="center"/>
          </w:tcPr>
          <w:p w:rsidR="008C1693" w:rsidRDefault="008C1693">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131" w:type="dxa"/>
            <w:vMerge/>
            <w:vAlign w:val="center"/>
          </w:tcPr>
          <w:p w:rsidR="008C1693" w:rsidRDefault="008C1693">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066" w:type="dxa"/>
            <w:vMerge/>
            <w:vAlign w:val="center"/>
          </w:tcPr>
          <w:p w:rsidR="008C1693" w:rsidRDefault="008C1693">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普安县</w:t>
            </w:r>
          </w:p>
        </w:tc>
        <w:tc>
          <w:tcPr>
            <w:tcW w:w="1196" w:type="dxa"/>
            <w:vMerge/>
            <w:vAlign w:val="center"/>
          </w:tcPr>
          <w:p w:rsidR="008C1693" w:rsidRDefault="008C1693">
            <w:pPr>
              <w:widowControl/>
              <w:spacing w:line="280" w:lineRule="exact"/>
              <w:jc w:val="center"/>
              <w:textAlignment w:val="center"/>
              <w:rPr>
                <w:rFonts w:ascii="仿宋_GB2312" w:eastAsia="仿宋_GB2312" w:hAnsi="仿宋_GB2312" w:cs="仿宋_GB2312"/>
                <w:color w:val="000000"/>
                <w:kern w:val="0"/>
                <w:sz w:val="18"/>
                <w:szCs w:val="18"/>
                <w:lang w:bidi="ar"/>
              </w:rPr>
            </w:pPr>
          </w:p>
        </w:tc>
        <w:tc>
          <w:tcPr>
            <w:tcW w:w="865" w:type="dxa"/>
            <w:vMerge/>
            <w:vAlign w:val="center"/>
          </w:tcPr>
          <w:p w:rsidR="008C1693" w:rsidRDefault="008C1693">
            <w:pPr>
              <w:widowControl/>
              <w:spacing w:line="280" w:lineRule="exact"/>
              <w:jc w:val="center"/>
              <w:textAlignment w:val="center"/>
              <w:rPr>
                <w:rFonts w:ascii="仿宋_GB2312" w:eastAsia="仿宋_GB2312" w:hAnsi="仿宋_GB2312" w:cs="仿宋_GB2312"/>
                <w:color w:val="000000"/>
                <w:kern w:val="0"/>
                <w:sz w:val="18"/>
                <w:szCs w:val="18"/>
                <w:lang w:bidi="ar"/>
              </w:rPr>
            </w:pPr>
          </w:p>
        </w:tc>
        <w:tc>
          <w:tcPr>
            <w:tcW w:w="1425" w:type="dxa"/>
            <w:vAlign w:val="center"/>
          </w:tcPr>
          <w:p w:rsidR="008C1693" w:rsidRDefault="008C1693">
            <w:pPr>
              <w:spacing w:line="280" w:lineRule="exact"/>
              <w:jc w:val="center"/>
              <w:rPr>
                <w:rFonts w:ascii="仿宋_GB2312" w:eastAsia="仿宋_GB2312" w:hAnsi="仿宋_GB2312" w:cs="仿宋_GB2312"/>
                <w:color w:val="000000"/>
                <w:kern w:val="0"/>
                <w:sz w:val="18"/>
                <w:szCs w:val="18"/>
                <w:lang w:bidi="ar"/>
              </w:rPr>
            </w:pPr>
          </w:p>
        </w:tc>
      </w:tr>
      <w:tr w:rsidR="008C1693">
        <w:trPr>
          <w:jc w:val="center"/>
        </w:trPr>
        <w:tc>
          <w:tcPr>
            <w:tcW w:w="1472" w:type="dxa"/>
            <w:vMerge w:val="restart"/>
            <w:vAlign w:val="center"/>
          </w:tcPr>
          <w:p w:rsidR="008C1693" w:rsidRDefault="008C1693">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sz w:val="18"/>
                <w:szCs w:val="18"/>
              </w:rPr>
              <w:t>中山市</w:t>
            </w:r>
          </w:p>
        </w:tc>
        <w:tc>
          <w:tcPr>
            <w:tcW w:w="1131" w:type="dxa"/>
            <w:vMerge w:val="restart"/>
            <w:vAlign w:val="center"/>
          </w:tcPr>
          <w:p w:rsidR="008C1693" w:rsidRDefault="008C1693">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贵州省</w:t>
            </w:r>
          </w:p>
        </w:tc>
        <w:tc>
          <w:tcPr>
            <w:tcW w:w="1066" w:type="dxa"/>
            <w:vMerge w:val="restart"/>
            <w:vAlign w:val="center"/>
          </w:tcPr>
          <w:p w:rsidR="008C1693" w:rsidRDefault="008C1693">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六盘水市</w:t>
            </w: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六枝特区</w:t>
            </w:r>
          </w:p>
        </w:tc>
        <w:tc>
          <w:tcPr>
            <w:tcW w:w="1196" w:type="dxa"/>
            <w:vMerge w:val="restart"/>
            <w:vAlign w:val="center"/>
          </w:tcPr>
          <w:p w:rsidR="008C1693" w:rsidRDefault="008C1693">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3个</w:t>
            </w:r>
          </w:p>
        </w:tc>
        <w:tc>
          <w:tcPr>
            <w:tcW w:w="865" w:type="dxa"/>
            <w:vMerge w:val="restart"/>
            <w:vAlign w:val="center"/>
          </w:tcPr>
          <w:p w:rsidR="008C1693" w:rsidRDefault="008C1693">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3个</w:t>
            </w: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盘州市</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color w:val="000000"/>
                <w:kern w:val="0"/>
                <w:sz w:val="18"/>
                <w:szCs w:val="18"/>
                <w:lang w:bidi="ar"/>
              </w:rPr>
            </w:pPr>
          </w:p>
        </w:tc>
      </w:tr>
      <w:tr w:rsidR="008C1693">
        <w:trPr>
          <w:jc w:val="center"/>
        </w:trPr>
        <w:tc>
          <w:tcPr>
            <w:tcW w:w="1472"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827" w:type="dxa"/>
            <w:vAlign w:val="center"/>
          </w:tcPr>
          <w:p w:rsidR="008C1693" w:rsidRDefault="008C1693">
            <w:pPr>
              <w:widowControl/>
              <w:spacing w:line="280" w:lineRule="exact"/>
              <w:jc w:val="center"/>
              <w:textAlignment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水城县</w:t>
            </w:r>
          </w:p>
        </w:tc>
        <w:tc>
          <w:tcPr>
            <w:tcW w:w="1196"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8C1693" w:rsidRDefault="008C1693">
            <w:pPr>
              <w:spacing w:line="280" w:lineRule="exact"/>
              <w:jc w:val="center"/>
              <w:rPr>
                <w:rFonts w:ascii="仿宋_GB2312" w:eastAsia="仿宋_GB2312" w:hAnsi="仿宋_GB2312" w:cs="仿宋_GB2312"/>
                <w:bCs/>
                <w:color w:val="000000"/>
                <w:sz w:val="18"/>
                <w:szCs w:val="18"/>
              </w:rPr>
            </w:pPr>
          </w:p>
        </w:tc>
        <w:tc>
          <w:tcPr>
            <w:tcW w:w="1425" w:type="dxa"/>
            <w:vAlign w:val="center"/>
          </w:tcPr>
          <w:p w:rsidR="008C1693" w:rsidRDefault="008C1693">
            <w:pPr>
              <w:spacing w:line="280" w:lineRule="exact"/>
              <w:jc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是</w:t>
            </w:r>
          </w:p>
        </w:tc>
      </w:tr>
      <w:tr w:rsidR="008C1693">
        <w:trPr>
          <w:trHeight w:val="530"/>
          <w:jc w:val="center"/>
        </w:trPr>
        <w:tc>
          <w:tcPr>
            <w:tcW w:w="1472" w:type="dxa"/>
            <w:vAlign w:val="center"/>
          </w:tcPr>
          <w:p w:rsidR="008C1693" w:rsidRDefault="008C1693">
            <w:pPr>
              <w:spacing w:line="280" w:lineRule="exact"/>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合计</w:t>
            </w:r>
          </w:p>
        </w:tc>
        <w:tc>
          <w:tcPr>
            <w:tcW w:w="1131" w:type="dxa"/>
            <w:vAlign w:val="center"/>
          </w:tcPr>
          <w:p w:rsidR="008C1693" w:rsidRDefault="008C1693">
            <w:pPr>
              <w:spacing w:line="280" w:lineRule="exact"/>
              <w:jc w:val="center"/>
              <w:rPr>
                <w:rFonts w:ascii="仿宋_GB2312" w:eastAsia="仿宋_GB2312" w:hAnsi="仿宋_GB2312" w:cs="仿宋_GB2312"/>
                <w:b/>
                <w:color w:val="000000"/>
                <w:sz w:val="18"/>
                <w:szCs w:val="18"/>
              </w:rPr>
            </w:pPr>
          </w:p>
        </w:tc>
        <w:tc>
          <w:tcPr>
            <w:tcW w:w="1066" w:type="dxa"/>
            <w:vAlign w:val="center"/>
          </w:tcPr>
          <w:p w:rsidR="008C1693" w:rsidRDefault="008C1693">
            <w:pPr>
              <w:spacing w:line="280" w:lineRule="exact"/>
              <w:jc w:val="center"/>
              <w:rPr>
                <w:rFonts w:ascii="仿宋_GB2312" w:eastAsia="仿宋_GB2312" w:hAnsi="仿宋_GB2312" w:cs="仿宋_GB2312"/>
                <w:b/>
                <w:color w:val="000000"/>
                <w:sz w:val="18"/>
                <w:szCs w:val="18"/>
              </w:rPr>
            </w:pPr>
          </w:p>
        </w:tc>
        <w:tc>
          <w:tcPr>
            <w:tcW w:w="1827" w:type="dxa"/>
            <w:vAlign w:val="center"/>
          </w:tcPr>
          <w:p w:rsidR="008C1693" w:rsidRDefault="008C1693">
            <w:pPr>
              <w:spacing w:line="280" w:lineRule="exact"/>
              <w:jc w:val="center"/>
              <w:rPr>
                <w:rFonts w:ascii="仿宋_GB2312" w:eastAsia="仿宋_GB2312" w:hAnsi="仿宋_GB2312" w:cs="仿宋_GB2312"/>
                <w:color w:val="000000"/>
                <w:kern w:val="0"/>
                <w:sz w:val="18"/>
                <w:szCs w:val="18"/>
                <w:lang w:bidi="ar"/>
              </w:rPr>
            </w:pPr>
          </w:p>
        </w:tc>
        <w:tc>
          <w:tcPr>
            <w:tcW w:w="1196" w:type="dxa"/>
            <w:vAlign w:val="center"/>
          </w:tcPr>
          <w:p w:rsidR="008C1693" w:rsidRDefault="008C1693">
            <w:pPr>
              <w:spacing w:line="280" w:lineRule="exact"/>
              <w:jc w:val="center"/>
              <w:rPr>
                <w:rFonts w:ascii="仿宋_GB2312" w:eastAsia="仿宋_GB2312" w:hAnsi="仿宋_GB2312" w:cs="仿宋_GB2312"/>
                <w:b/>
                <w:color w:val="000000"/>
                <w:sz w:val="18"/>
                <w:szCs w:val="18"/>
              </w:rPr>
            </w:pPr>
          </w:p>
        </w:tc>
        <w:tc>
          <w:tcPr>
            <w:tcW w:w="865" w:type="dxa"/>
            <w:vAlign w:val="center"/>
          </w:tcPr>
          <w:p w:rsidR="008C1693" w:rsidRDefault="008C1693">
            <w:pPr>
              <w:widowControl/>
              <w:spacing w:line="280" w:lineRule="exact"/>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66个</w:t>
            </w:r>
          </w:p>
        </w:tc>
        <w:tc>
          <w:tcPr>
            <w:tcW w:w="1425" w:type="dxa"/>
            <w:vAlign w:val="center"/>
          </w:tcPr>
          <w:p w:rsidR="008C1693" w:rsidRDefault="008C1693">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20个（还有4个县待定）</w:t>
            </w:r>
          </w:p>
        </w:tc>
      </w:tr>
    </w:tbl>
    <w:p w:rsidR="008C1693" w:rsidRDefault="008C1693">
      <w:pPr>
        <w:pStyle w:val="a5"/>
        <w:adjustRightInd w:val="0"/>
        <w:snapToGrid w:val="0"/>
        <w:spacing w:line="590" w:lineRule="exact"/>
        <w:rPr>
          <w:rFonts w:ascii="黑体" w:eastAsia="黑体" w:hAnsi="黑体" w:cs="黑体"/>
        </w:rPr>
      </w:pPr>
    </w:p>
    <w:p w:rsidR="00957CDD" w:rsidRPr="00957CDD" w:rsidRDefault="00957CDD">
      <w:pPr>
        <w:rPr>
          <w:rFonts w:ascii="仿宋_GB2312" w:eastAsia="仿宋_GB2312"/>
          <w:sz w:val="32"/>
          <w:szCs w:val="32"/>
        </w:rPr>
      </w:pPr>
    </w:p>
    <w:sectPr w:rsidR="00957CDD" w:rsidRPr="00957CDD" w:rsidSect="00C20837">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693" w:rsidRDefault="008C1693" w:rsidP="008C1693">
      <w:r>
        <w:separator/>
      </w:r>
    </w:p>
  </w:endnote>
  <w:endnote w:type="continuationSeparator" w:id="0">
    <w:p w:rsidR="008C1693" w:rsidRDefault="008C1693" w:rsidP="008C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FCF" w:rsidRDefault="00C20837">
    <w:pPr>
      <w:pStyle w:val="a5"/>
      <w:spacing w:line="14" w:lineRule="auto"/>
      <w:rPr>
        <w:sz w:val="2"/>
      </w:rPr>
    </w:pPr>
    <w:r>
      <w:rPr>
        <w:sz w:val="2"/>
      </w:rPr>
      <w:pict>
        <v:shapetype id="_x0000_t202" coordsize="21600,21600" o:spt="202" path="m,l,21600r21600,l21600,xe">
          <v:stroke joinstyle="miter"/>
          <v:path gradientshapeok="t" o:connecttype="rect"/>
        </v:shapetype>
        <v:shape id="文本框 3" o:spid="_x0000_s2049" type="#_x0000_t202" style="position:absolute;left:0;text-align:left;margin-left:185.6pt;margin-top:0;width:2in;height:2in;z-index:251659264;mso-wrap-style:none;mso-position-horizontal:outside;mso-position-horizontal-relative:margin" filled="f" stroked="f">
          <v:textbox style="mso-fit-shape-to-text:t" inset="0,0,0,0">
            <w:txbxContent>
              <w:p w:rsidR="002C5FCF" w:rsidRDefault="008C1693">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20837">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693" w:rsidRDefault="008C1693" w:rsidP="008C1693">
      <w:r>
        <w:separator/>
      </w:r>
    </w:p>
  </w:footnote>
  <w:footnote w:type="continuationSeparator" w:id="0">
    <w:p w:rsidR="008C1693" w:rsidRDefault="008C1693" w:rsidP="008C1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3F0D2F"/>
    <w:rsid w:val="005B091A"/>
    <w:rsid w:val="008C1693"/>
    <w:rsid w:val="00957CDD"/>
    <w:rsid w:val="00C2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rsid w:val="008C1693"/>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1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1693"/>
    <w:rPr>
      <w:kern w:val="2"/>
      <w:sz w:val="18"/>
      <w:szCs w:val="18"/>
    </w:rPr>
  </w:style>
  <w:style w:type="paragraph" w:styleId="a4">
    <w:name w:val="footer"/>
    <w:basedOn w:val="a"/>
    <w:link w:val="Char0"/>
    <w:rsid w:val="008C1693"/>
    <w:pPr>
      <w:tabs>
        <w:tab w:val="center" w:pos="4153"/>
        <w:tab w:val="right" w:pos="8306"/>
      </w:tabs>
      <w:snapToGrid w:val="0"/>
      <w:jc w:val="left"/>
    </w:pPr>
    <w:rPr>
      <w:sz w:val="18"/>
      <w:szCs w:val="18"/>
    </w:rPr>
  </w:style>
  <w:style w:type="character" w:customStyle="1" w:styleId="Char0">
    <w:name w:val="页脚 Char"/>
    <w:basedOn w:val="a0"/>
    <w:link w:val="a4"/>
    <w:rsid w:val="008C1693"/>
    <w:rPr>
      <w:kern w:val="2"/>
      <w:sz w:val="18"/>
      <w:szCs w:val="18"/>
    </w:rPr>
  </w:style>
  <w:style w:type="character" w:customStyle="1" w:styleId="3Char">
    <w:name w:val="标题 3 Char"/>
    <w:basedOn w:val="a0"/>
    <w:link w:val="3"/>
    <w:rsid w:val="008C1693"/>
    <w:rPr>
      <w:b/>
      <w:kern w:val="2"/>
      <w:sz w:val="32"/>
      <w:szCs w:val="24"/>
    </w:rPr>
  </w:style>
  <w:style w:type="paragraph" w:styleId="a5">
    <w:name w:val="Body Text"/>
    <w:basedOn w:val="a"/>
    <w:next w:val="5"/>
    <w:link w:val="Char1"/>
    <w:qFormat/>
    <w:rsid w:val="008C1693"/>
    <w:rPr>
      <w:rFonts w:ascii="宋体" w:hAnsi="宋体" w:cs="宋体"/>
      <w:sz w:val="32"/>
      <w:szCs w:val="32"/>
    </w:rPr>
  </w:style>
  <w:style w:type="character" w:customStyle="1" w:styleId="Char1">
    <w:name w:val="正文文本 Char"/>
    <w:basedOn w:val="a0"/>
    <w:link w:val="a5"/>
    <w:rsid w:val="008C1693"/>
    <w:rPr>
      <w:rFonts w:ascii="宋体" w:hAnsi="宋体" w:cs="宋体"/>
      <w:kern w:val="2"/>
      <w:sz w:val="32"/>
      <w:szCs w:val="32"/>
    </w:rPr>
  </w:style>
  <w:style w:type="paragraph" w:styleId="5">
    <w:name w:val="toc 5"/>
    <w:basedOn w:val="a"/>
    <w:next w:val="a"/>
    <w:autoRedefine/>
    <w:rsid w:val="008C1693"/>
    <w:pPr>
      <w:ind w:leftChars="800" w:left="1680"/>
    </w:pPr>
  </w:style>
  <w:style w:type="paragraph" w:styleId="a6">
    <w:name w:val="Balloon Text"/>
    <w:basedOn w:val="a"/>
    <w:link w:val="Char2"/>
    <w:rsid w:val="00C20837"/>
    <w:rPr>
      <w:sz w:val="18"/>
      <w:szCs w:val="18"/>
    </w:rPr>
  </w:style>
  <w:style w:type="character" w:customStyle="1" w:styleId="Char2">
    <w:name w:val="批注框文本 Char"/>
    <w:basedOn w:val="a0"/>
    <w:link w:val="a6"/>
    <w:rsid w:val="00C2083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rsid w:val="008C1693"/>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1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1693"/>
    <w:rPr>
      <w:kern w:val="2"/>
      <w:sz w:val="18"/>
      <w:szCs w:val="18"/>
    </w:rPr>
  </w:style>
  <w:style w:type="paragraph" w:styleId="a4">
    <w:name w:val="footer"/>
    <w:basedOn w:val="a"/>
    <w:link w:val="Char0"/>
    <w:rsid w:val="008C1693"/>
    <w:pPr>
      <w:tabs>
        <w:tab w:val="center" w:pos="4153"/>
        <w:tab w:val="right" w:pos="8306"/>
      </w:tabs>
      <w:snapToGrid w:val="0"/>
      <w:jc w:val="left"/>
    </w:pPr>
    <w:rPr>
      <w:sz w:val="18"/>
      <w:szCs w:val="18"/>
    </w:rPr>
  </w:style>
  <w:style w:type="character" w:customStyle="1" w:styleId="Char0">
    <w:name w:val="页脚 Char"/>
    <w:basedOn w:val="a0"/>
    <w:link w:val="a4"/>
    <w:rsid w:val="008C1693"/>
    <w:rPr>
      <w:kern w:val="2"/>
      <w:sz w:val="18"/>
      <w:szCs w:val="18"/>
    </w:rPr>
  </w:style>
  <w:style w:type="character" w:customStyle="1" w:styleId="3Char">
    <w:name w:val="标题 3 Char"/>
    <w:basedOn w:val="a0"/>
    <w:link w:val="3"/>
    <w:rsid w:val="008C1693"/>
    <w:rPr>
      <w:b/>
      <w:kern w:val="2"/>
      <w:sz w:val="32"/>
      <w:szCs w:val="24"/>
    </w:rPr>
  </w:style>
  <w:style w:type="paragraph" w:styleId="a5">
    <w:name w:val="Body Text"/>
    <w:basedOn w:val="a"/>
    <w:next w:val="5"/>
    <w:link w:val="Char1"/>
    <w:qFormat/>
    <w:rsid w:val="008C1693"/>
    <w:rPr>
      <w:rFonts w:ascii="宋体" w:hAnsi="宋体" w:cs="宋体"/>
      <w:sz w:val="32"/>
      <w:szCs w:val="32"/>
    </w:rPr>
  </w:style>
  <w:style w:type="character" w:customStyle="1" w:styleId="Char1">
    <w:name w:val="正文文本 Char"/>
    <w:basedOn w:val="a0"/>
    <w:link w:val="a5"/>
    <w:rsid w:val="008C1693"/>
    <w:rPr>
      <w:rFonts w:ascii="宋体" w:hAnsi="宋体" w:cs="宋体"/>
      <w:kern w:val="2"/>
      <w:sz w:val="32"/>
      <w:szCs w:val="32"/>
    </w:rPr>
  </w:style>
  <w:style w:type="paragraph" w:styleId="5">
    <w:name w:val="toc 5"/>
    <w:basedOn w:val="a"/>
    <w:next w:val="a"/>
    <w:autoRedefine/>
    <w:rsid w:val="008C1693"/>
    <w:pPr>
      <w:ind w:leftChars="800" w:left="1680"/>
    </w:pPr>
  </w:style>
  <w:style w:type="paragraph" w:styleId="a6">
    <w:name w:val="Balloon Text"/>
    <w:basedOn w:val="a"/>
    <w:link w:val="Char2"/>
    <w:rsid w:val="00C20837"/>
    <w:rPr>
      <w:sz w:val="18"/>
      <w:szCs w:val="18"/>
    </w:rPr>
  </w:style>
  <w:style w:type="character" w:customStyle="1" w:styleId="Char2">
    <w:name w:val="批注框文本 Char"/>
    <w:basedOn w:val="a0"/>
    <w:link w:val="a6"/>
    <w:rsid w:val="00C208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1750</Characters>
  <Application>Microsoft Office Word</Application>
  <DocSecurity>0</DocSecurity>
  <Lines>14</Lines>
  <Paragraphs>4</Paragraphs>
  <ScaleCrop>false</ScaleCrop>
  <Company>WwW.YlmF.CoM</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区翠梅</cp:lastModifiedBy>
  <cp:revision>4</cp:revision>
  <dcterms:created xsi:type="dcterms:W3CDTF">2015-11-06T06:46:00Z</dcterms:created>
  <dcterms:modified xsi:type="dcterms:W3CDTF">2022-03-15T06:36:00Z</dcterms:modified>
</cp:coreProperties>
</file>