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Cs w:val="32"/>
        </w:rPr>
      </w:pPr>
    </w:p>
    <w:p>
      <w:pPr>
        <w:rPr>
          <w:rFonts w:ascii="Times New Roman" w:hAnsi="Times New Roman" w:eastAsia="黑体"/>
          <w:szCs w:val="32"/>
        </w:rPr>
      </w:pPr>
      <w:r>
        <w:rPr>
          <w:szCs w:val="32"/>
        </w:rPr>
        <mc:AlternateContent>
          <mc:Choice Requires="wps">
            <w:drawing>
              <wp:anchor distT="0" distB="0" distL="114300" distR="114300" simplePos="0" relativeHeight="251663360" behindDoc="1" locked="0" layoutInCell="1" allowOverlap="1">
                <wp:simplePos x="0" y="0"/>
                <wp:positionH relativeFrom="column">
                  <wp:posOffset>226695</wp:posOffset>
                </wp:positionH>
                <wp:positionV relativeFrom="page">
                  <wp:posOffset>1741170</wp:posOffset>
                </wp:positionV>
                <wp:extent cx="4371340" cy="1563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71340" cy="1563370"/>
                        </a:xfrm>
                        <a:prstGeom prst="rect">
                          <a:avLst/>
                        </a:prstGeom>
                        <a:noFill/>
                        <a:ln>
                          <a:noFill/>
                        </a:ln>
                      </wps:spPr>
                      <wps:txbx>
                        <w:txbxContent>
                          <w:p>
                            <w:pPr>
                              <w:spacing w:line="1180" w:lineRule="exact"/>
                              <w:jc w:val="distribute"/>
                              <w:rPr>
                                <w:rFonts w:hint="default" w:ascii="方正小标宋简体" w:hAnsi="Times New Roman" w:eastAsia="方正小标宋简体"/>
                                <w:color w:val="FF0000"/>
                                <w:w w:val="56"/>
                                <w:sz w:val="84"/>
                                <w:szCs w:val="84"/>
                                <w:lang w:val="en-US" w:eastAsia="zh-CN"/>
                              </w:rPr>
                            </w:pPr>
                            <w:r>
                              <w:rPr>
                                <w:rFonts w:hint="eastAsia" w:ascii="方正小标宋简体" w:hAnsi="Times New Roman" w:eastAsia="方正小标宋简体"/>
                                <w:color w:val="FF0000"/>
                                <w:w w:val="56"/>
                                <w:sz w:val="84"/>
                                <w:szCs w:val="84"/>
                                <w:lang w:val="en-US" w:eastAsia="zh-CN"/>
                              </w:rPr>
                              <w:t>江门市</w:t>
                            </w:r>
                            <w:r>
                              <w:rPr>
                                <w:rFonts w:hint="eastAsia" w:ascii="方正小标宋简体" w:hAnsi="Times New Roman" w:eastAsia="方正小标宋简体"/>
                                <w:color w:val="FF0000"/>
                                <w:w w:val="56"/>
                                <w:sz w:val="84"/>
                                <w:szCs w:val="84"/>
                              </w:rPr>
                              <w:t>新会区</w:t>
                            </w:r>
                            <w:r>
                              <w:rPr>
                                <w:rFonts w:hint="eastAsia" w:ascii="方正小标宋简体" w:hAnsi="Times New Roman" w:eastAsia="方正小标宋简体"/>
                                <w:color w:val="FF0000"/>
                                <w:w w:val="56"/>
                                <w:sz w:val="84"/>
                                <w:szCs w:val="84"/>
                                <w:lang w:val="en-US" w:eastAsia="zh-CN"/>
                              </w:rPr>
                              <w:t>农作物重大病虫</w:t>
                            </w:r>
                          </w:p>
                          <w:p>
                            <w:pPr>
                              <w:spacing w:line="1180" w:lineRule="exact"/>
                              <w:jc w:val="distribute"/>
                              <w:rPr>
                                <w:rFonts w:ascii="方正小标宋简体" w:eastAsia="方正小标宋简体"/>
                                <w:color w:val="FF0000"/>
                                <w:w w:val="56"/>
                                <w:sz w:val="114"/>
                                <w:szCs w:val="114"/>
                              </w:rPr>
                            </w:pPr>
                            <w:r>
                              <w:rPr>
                                <w:rFonts w:hint="eastAsia" w:ascii="方正小标宋简体" w:hAnsi="Times New Roman" w:eastAsia="方正小标宋简体"/>
                                <w:color w:val="FF0000"/>
                                <w:w w:val="56"/>
                                <w:sz w:val="84"/>
                                <w:szCs w:val="84"/>
                                <w:lang w:val="en-US" w:eastAsia="zh-CN"/>
                              </w:rPr>
                              <w:t>疫情</w:t>
                            </w:r>
                            <w:r>
                              <w:rPr>
                                <w:rFonts w:hint="eastAsia" w:ascii="方正小标宋简体" w:hAnsi="Times New Roman" w:eastAsia="方正小标宋简体"/>
                                <w:color w:val="FF0000"/>
                                <w:w w:val="56"/>
                                <w:sz w:val="84"/>
                                <w:szCs w:val="84"/>
                              </w:rPr>
                              <w:t>防控指挥部办公室</w:t>
                            </w:r>
                          </w:p>
                        </w:txbxContent>
                      </wps:txbx>
                      <wps:bodyPr lIns="0" tIns="0" rIns="0" bIns="0" upright="1"/>
                    </wps:wsp>
                  </a:graphicData>
                </a:graphic>
              </wp:anchor>
            </w:drawing>
          </mc:Choice>
          <mc:Fallback>
            <w:pict>
              <v:shape id="_x0000_s1026" o:spid="_x0000_s1026" o:spt="202" type="#_x0000_t202" style="position:absolute;left:0pt;margin-left:17.85pt;margin-top:137.1pt;height:123.1pt;width:344.2pt;mso-position-vertical-relative:page;z-index:-251653120;mso-width-relative:page;mso-height-relative:page;" filled="f" stroked="f" coordsize="21600,21600" o:gfxdata="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pAHwY2gAAAAoBAAAPAAAAAAAAAAEAIAAAACIAAABkcnMvZG93bnJldi54bWxQ&#10;SwECFAAUAAAACACHTuJAXWY9xrwBAABzAwAADgAAAAAAAAABACAAAAApAQAAZHJzL2Uyb0RvYy54&#10;bWxQSwUGAAAAAAYABgBZAQAAVwUAAAAA&#10;">
                <v:fill on="f" focussize="0,0"/>
                <v:stroke on="f"/>
                <v:imagedata o:title=""/>
                <o:lock v:ext="edit" aspectratio="f"/>
                <v:textbox inset="0mm,0mm,0mm,0mm">
                  <w:txbxContent>
                    <w:p>
                      <w:pPr>
                        <w:spacing w:line="1180" w:lineRule="exact"/>
                        <w:jc w:val="distribute"/>
                        <w:rPr>
                          <w:rFonts w:hint="default" w:ascii="方正小标宋简体" w:hAnsi="Times New Roman" w:eastAsia="方正小标宋简体"/>
                          <w:color w:val="FF0000"/>
                          <w:w w:val="56"/>
                          <w:sz w:val="84"/>
                          <w:szCs w:val="84"/>
                          <w:lang w:val="en-US" w:eastAsia="zh-CN"/>
                        </w:rPr>
                      </w:pPr>
                      <w:r>
                        <w:rPr>
                          <w:rFonts w:hint="eastAsia" w:ascii="方正小标宋简体" w:hAnsi="Times New Roman" w:eastAsia="方正小标宋简体"/>
                          <w:color w:val="FF0000"/>
                          <w:w w:val="56"/>
                          <w:sz w:val="84"/>
                          <w:szCs w:val="84"/>
                          <w:lang w:val="en-US" w:eastAsia="zh-CN"/>
                        </w:rPr>
                        <w:t>江门市</w:t>
                      </w:r>
                      <w:r>
                        <w:rPr>
                          <w:rFonts w:hint="eastAsia" w:ascii="方正小标宋简体" w:hAnsi="Times New Roman" w:eastAsia="方正小标宋简体"/>
                          <w:color w:val="FF0000"/>
                          <w:w w:val="56"/>
                          <w:sz w:val="84"/>
                          <w:szCs w:val="84"/>
                        </w:rPr>
                        <w:t>新会区</w:t>
                      </w:r>
                      <w:r>
                        <w:rPr>
                          <w:rFonts w:hint="eastAsia" w:ascii="方正小标宋简体" w:hAnsi="Times New Roman" w:eastAsia="方正小标宋简体"/>
                          <w:color w:val="FF0000"/>
                          <w:w w:val="56"/>
                          <w:sz w:val="84"/>
                          <w:szCs w:val="84"/>
                          <w:lang w:val="en-US" w:eastAsia="zh-CN"/>
                        </w:rPr>
                        <w:t>农作物重大病虫</w:t>
                      </w:r>
                    </w:p>
                    <w:p>
                      <w:pPr>
                        <w:spacing w:line="1180" w:lineRule="exact"/>
                        <w:jc w:val="distribute"/>
                        <w:rPr>
                          <w:rFonts w:ascii="方正小标宋简体" w:eastAsia="方正小标宋简体"/>
                          <w:color w:val="FF0000"/>
                          <w:w w:val="56"/>
                          <w:sz w:val="114"/>
                          <w:szCs w:val="114"/>
                        </w:rPr>
                      </w:pPr>
                      <w:r>
                        <w:rPr>
                          <w:rFonts w:hint="eastAsia" w:ascii="方正小标宋简体" w:hAnsi="Times New Roman" w:eastAsia="方正小标宋简体"/>
                          <w:color w:val="FF0000"/>
                          <w:w w:val="56"/>
                          <w:sz w:val="84"/>
                          <w:szCs w:val="84"/>
                          <w:lang w:val="en-US" w:eastAsia="zh-CN"/>
                        </w:rPr>
                        <w:t>疫情</w:t>
                      </w:r>
                      <w:r>
                        <w:rPr>
                          <w:rFonts w:hint="eastAsia" w:ascii="方正小标宋简体" w:hAnsi="Times New Roman" w:eastAsia="方正小标宋简体"/>
                          <w:color w:val="FF0000"/>
                          <w:w w:val="56"/>
                          <w:sz w:val="84"/>
                          <w:szCs w:val="84"/>
                        </w:rPr>
                        <w:t>防控指挥部办公室</w:t>
                      </w:r>
                    </w:p>
                  </w:txbxContent>
                </v:textbox>
              </v:shape>
            </w:pict>
          </mc:Fallback>
        </mc:AlternateContent>
      </w:r>
    </w:p>
    <w:p>
      <w:pPr>
        <w:rPr>
          <w:rFonts w:ascii="Times New Roman" w:hAnsi="Times New Roman" w:eastAsia="黑体"/>
          <w:szCs w:val="32"/>
        </w:rPr>
      </w:pPr>
      <w:r>
        <w:rPr>
          <w:rFonts w:ascii="黑体" w:hAnsi="黑体" w:eastAsia="黑体"/>
          <w:szCs w:val="32"/>
        </w:rPr>
        <mc:AlternateContent>
          <mc:Choice Requires="wps">
            <w:drawing>
              <wp:anchor distT="0" distB="0" distL="114300" distR="114300" simplePos="0" relativeHeight="251664384" behindDoc="1" locked="0" layoutInCell="1" allowOverlap="1">
                <wp:simplePos x="0" y="0"/>
                <wp:positionH relativeFrom="column">
                  <wp:posOffset>4754880</wp:posOffset>
                </wp:positionH>
                <wp:positionV relativeFrom="page">
                  <wp:posOffset>2129790</wp:posOffset>
                </wp:positionV>
                <wp:extent cx="750570" cy="9366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50570" cy="936625"/>
                        </a:xfrm>
                        <a:prstGeom prst="rect">
                          <a:avLst/>
                        </a:prstGeom>
                        <a:noFill/>
                        <a:ln>
                          <a:noFill/>
                        </a:ln>
                      </wps:spPr>
                      <wps:txbx>
                        <w:txbxContent>
                          <w:p>
                            <w:pPr>
                              <w:spacing w:line="1180" w:lineRule="exact"/>
                              <w:jc w:val="distribute"/>
                              <w:rPr>
                                <w:rFonts w:ascii="方正小标宋简体" w:eastAsia="方正小标宋简体"/>
                                <w:color w:val="FF0000"/>
                                <w:w w:val="56"/>
                                <w:sz w:val="114"/>
                                <w:szCs w:val="114"/>
                              </w:rPr>
                            </w:pPr>
                            <w:r>
                              <w:rPr>
                                <w:rFonts w:hint="eastAsia" w:ascii="方正小标宋简体" w:hAnsi="Times New Roman" w:eastAsia="方正小标宋简体"/>
                                <w:color w:val="FF0000"/>
                                <w:w w:val="56"/>
                                <w:sz w:val="84"/>
                                <w:szCs w:val="84"/>
                              </w:rPr>
                              <w:t>文件</w:t>
                            </w:r>
                          </w:p>
                        </w:txbxContent>
                      </wps:txbx>
                      <wps:bodyPr lIns="0" tIns="0" rIns="0" bIns="0" upright="1"/>
                    </wps:wsp>
                  </a:graphicData>
                </a:graphic>
              </wp:anchor>
            </w:drawing>
          </mc:Choice>
          <mc:Fallback>
            <w:pict>
              <v:shape id="_x0000_s1026" o:spid="_x0000_s1026" o:spt="202" type="#_x0000_t202" style="position:absolute;left:0pt;margin-left:374.4pt;margin-top:167.7pt;height:73.75pt;width:59.1pt;mso-position-vertical-relative:page;z-index:-251652096;mso-width-relative:page;mso-height-relative:page;" filled="f" stroked="f" coordsize="21600,21600" o:gfxdata="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EiWbNsAAAALAQAADwAAAAAAAAABACAAAAAiAAAAZHJzL2Rvd25yZXYueG1sUEsB&#10;AhQAFAAAAAgAh07iQNf7+v65AQAAcQMAAA4AAAAAAAAAAQAgAAAAKgEAAGRycy9lMm9Eb2MueG1s&#10;UEsFBgAAAAAGAAYAWQEAAFUFAAAAAA==&#10;">
                <v:fill on="f" focussize="0,0"/>
                <v:stroke on="f"/>
                <v:imagedata o:title=""/>
                <o:lock v:ext="edit" aspectratio="f"/>
                <v:textbox inset="0mm,0mm,0mm,0mm">
                  <w:txbxContent>
                    <w:p>
                      <w:pPr>
                        <w:spacing w:line="1180" w:lineRule="exact"/>
                        <w:jc w:val="distribute"/>
                        <w:rPr>
                          <w:rFonts w:ascii="方正小标宋简体" w:eastAsia="方正小标宋简体"/>
                          <w:color w:val="FF0000"/>
                          <w:w w:val="56"/>
                          <w:sz w:val="114"/>
                          <w:szCs w:val="114"/>
                        </w:rPr>
                      </w:pPr>
                      <w:r>
                        <w:rPr>
                          <w:rFonts w:hint="eastAsia" w:ascii="方正小标宋简体" w:hAnsi="Times New Roman" w:eastAsia="方正小标宋简体"/>
                          <w:color w:val="FF0000"/>
                          <w:w w:val="56"/>
                          <w:sz w:val="84"/>
                          <w:szCs w:val="84"/>
                        </w:rPr>
                        <w:t>文件</w:t>
                      </w:r>
                    </w:p>
                  </w:txbxContent>
                </v:textbox>
              </v:shape>
            </w:pict>
          </mc:Fallback>
        </mc:AlternateContent>
      </w:r>
      <w:r>
        <w:rPr>
          <w:rFonts w:ascii="Times New Roman" w:hAnsi="Times New Roman" w:eastAsia="黑体"/>
          <w:szCs w:val="32"/>
        </w:rPr>
        <mc:AlternateContent>
          <mc:Choice Requires="wps">
            <w:drawing>
              <wp:anchor distT="0" distB="0" distL="114300" distR="114300" simplePos="0" relativeHeight="251662336" behindDoc="0" locked="1" layoutInCell="1" allowOverlap="1">
                <wp:simplePos x="0" y="0"/>
                <wp:positionH relativeFrom="column">
                  <wp:align>center</wp:align>
                </wp:positionH>
                <wp:positionV relativeFrom="page">
                  <wp:posOffset>-360045</wp:posOffset>
                </wp:positionV>
                <wp:extent cx="467995" cy="330200"/>
                <wp:effectExtent l="0" t="0" r="8255" b="12700"/>
                <wp:wrapNone/>
                <wp:docPr id="3" name="文本框 3"/>
                <wp:cNvGraphicFramePr/>
                <a:graphic xmlns:a="http://schemas.openxmlformats.org/drawingml/2006/main">
                  <a:graphicData uri="http://schemas.microsoft.com/office/word/2010/wordprocessingShape">
                    <wps:wsp>
                      <wps:cNvSpPr txBox="1"/>
                      <wps:spPr>
                        <a:xfrm>
                          <a:off x="0" y="0"/>
                          <a:ext cx="467995" cy="330200"/>
                        </a:xfrm>
                        <a:prstGeom prst="rect">
                          <a:avLst/>
                        </a:prstGeom>
                        <a:solidFill>
                          <a:srgbClr val="FFFFFF"/>
                        </a:solidFill>
                        <a:ln>
                          <a:noFill/>
                        </a:ln>
                      </wps:spPr>
                      <wps:txbx>
                        <w:txbxContent>
                          <w:p>
                            <w:pPr>
                              <w:spacing w:line="520" w:lineRule="exact"/>
                              <w:jc w:val="distribute"/>
                              <w:rPr>
                                <w:sz w:val="48"/>
                                <w:szCs w:val="48"/>
                              </w:rPr>
                            </w:pPr>
                            <w:r>
                              <w:rPr>
                                <w:rFonts w:hint="eastAsia"/>
                                <w:color w:val="FF0000"/>
                                <w:sz w:val="48"/>
                                <w:szCs w:val="48"/>
                              </w:rPr>
                              <w:t>★</w:t>
                            </w:r>
                          </w:p>
                        </w:txbxContent>
                      </wps:txbx>
                      <wps:bodyPr lIns="0" tIns="0" rIns="0" bIns="0" upright="1"/>
                    </wps:wsp>
                  </a:graphicData>
                </a:graphic>
              </wp:anchor>
            </w:drawing>
          </mc:Choice>
          <mc:Fallback>
            <w:pict>
              <v:shape id="_x0000_s1026" o:spid="_x0000_s1026" o:spt="202" type="#_x0000_t202" style="position:absolute;left:0pt;margin-top:-28.35pt;height:26pt;width:36.85pt;mso-position-horizontal:center;mso-position-vertical-relative:page;z-index:251662336;mso-width-relative:page;mso-height-relative:page;" fillcolor="#FFFFFF" filled="t" stroked="f" coordsize="21600,21600" o:gfxdata="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&#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IXLvfWAAAABgEAAA8AAAAAAAAAAQAgAAAAIgAAAGRy&#10;cy9kb3ducmV2LnhtbFBLAQIUABQAAAAIAIdO4kAMhxsizgEAAJoDAAAOAAAAAAAAAAEAIAAAACUB&#10;AABkcnMvZTJvRG9jLnhtbFBLBQYAAAAABgAGAFkBAABlBQAAAAA=&#10;">
                <v:fill on="t" focussize="0,0"/>
                <v:stroke on="f"/>
                <v:imagedata o:title=""/>
                <o:lock v:ext="edit" aspectratio="f"/>
                <v:textbox inset="0mm,0mm,0mm,0mm">
                  <w:txbxContent>
                    <w:p>
                      <w:pPr>
                        <w:spacing w:line="520" w:lineRule="exact"/>
                        <w:jc w:val="distribute"/>
                        <w:rPr>
                          <w:sz w:val="48"/>
                          <w:szCs w:val="48"/>
                        </w:rPr>
                      </w:pPr>
                      <w:r>
                        <w:rPr>
                          <w:rFonts w:hint="eastAsia"/>
                          <w:color w:val="FF0000"/>
                          <w:sz w:val="48"/>
                          <w:szCs w:val="48"/>
                        </w:rPr>
                        <w:t>★</w:t>
                      </w:r>
                    </w:p>
                  </w:txbxContent>
                </v:textbox>
                <w10:anchorlock/>
              </v:shape>
            </w:pict>
          </mc:Fallback>
        </mc:AlternateContent>
      </w:r>
    </w:p>
    <w:p>
      <w:pPr>
        <w:rPr>
          <w:rFonts w:ascii="黑体" w:hAnsi="黑体" w:eastAsia="黑体"/>
          <w:szCs w:val="32"/>
        </w:rPr>
      </w:pPr>
    </w:p>
    <w:p>
      <w:pPr>
        <w:rPr>
          <w:rFonts w:ascii="黑体" w:hAnsi="黑体" w:eastAsia="黑体"/>
          <w:szCs w:val="32"/>
        </w:rPr>
      </w:pPr>
    </w:p>
    <w:p>
      <w:pPr>
        <w:spacing w:line="795" w:lineRule="exact"/>
        <w:rPr>
          <w:szCs w:val="32"/>
        </w:rPr>
      </w:pPr>
    </w:p>
    <w:p>
      <w:pPr>
        <w:jc w:val="center"/>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新农防</w:t>
      </w:r>
      <w:r>
        <w:rPr>
          <w:rFonts w:hint="eastAsia" w:ascii="仿宋_GB2312" w:hAnsi="仿宋_GB2312" w:eastAsia="仿宋_GB2312" w:cs="仿宋_GB2312"/>
          <w:szCs w:val="32"/>
          <w:lang w:val="en-US" w:eastAsia="zh-CN"/>
        </w:rPr>
        <w:t>指</w:t>
      </w: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号</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1332230</wp:posOffset>
                </wp:positionV>
                <wp:extent cx="1446530" cy="2882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46530" cy="288290"/>
                        </a:xfrm>
                        <a:prstGeom prst="rect">
                          <a:avLst/>
                        </a:prstGeom>
                        <a:noFill/>
                        <a:ln>
                          <a:noFill/>
                        </a:ln>
                      </wps:spPr>
                      <wps:txbx>
                        <w:txbxContent>
                          <w:p>
                            <w:pPr>
                              <w:rPr>
                                <w:rFonts w:ascii="黑体" w:hAnsi="黑体" w:eastAsia="黑体"/>
                                <w:szCs w:val="32"/>
                              </w:rPr>
                            </w:pPr>
                          </w:p>
                        </w:txbxContent>
                      </wps:txbx>
                      <wps:bodyPr lIns="0" tIns="0" rIns="0" bIns="0" upright="1"/>
                    </wps:wsp>
                  </a:graphicData>
                </a:graphic>
              </wp:anchor>
            </w:drawing>
          </mc:Choice>
          <mc:Fallback>
            <w:pict>
              <v:shape id="_x0000_s1026" o:spid="_x0000_s1026" o:spt="202" type="#_x0000_t202" style="position:absolute;left:0pt;margin-left:-0.05pt;margin-top:104.9pt;height:22.7pt;width:113.9pt;mso-position-vertical-relative:page;z-index:251661312;mso-width-relative:page;mso-height-relative:page;" filled="f" stroked="f" coordsize="21600,21600" o:gfxdata="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J5d72AAAAAkBAAAPAAAAAAAAAAEAIAAAACIAAABkcnMvZG93bnJldi54bWxQSwEC&#10;FAAUAAAACACHTuJA+yPkO7sBAAByAwAADgAAAAAAAAABACAAAAAnAQAAZHJzL2Uyb0RvYy54bWxQ&#10;SwUGAAAAAAYABgBZAQAAVAUAAAAA&#10;">
                <v:fill on="f" focussize="0,0"/>
                <v:stroke on="f"/>
                <v:imagedata o:title=""/>
                <o:lock v:ext="edit" aspectratio="f"/>
                <v:textbox inset="0mm,0mm,0mm,0mm">
                  <w:txbxContent>
                    <w:p>
                      <w:pPr>
                        <w:rPr>
                          <w:rFonts w:ascii="黑体" w:hAnsi="黑体" w:eastAsia="黑体"/>
                          <w:szCs w:val="32"/>
                        </w:rPr>
                      </w:pPr>
                    </w:p>
                  </w:txbxContent>
                </v:textbox>
                <w10:anchorlock/>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3929380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09.4pt;height:0pt;width:442.2pt;mso-position-vertical-relative:page;z-index:251660288;mso-width-relative:page;mso-height-relative:page;" filled="f" stroked="t" coordsize="21600,21600" o:gfxdata="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f8pTWAAAACQEAAA8AAAAAAAAAAQAgAAAAIgAAAGRycy9kb3ducmV2LnhtbFBL&#10;AQIUABQAAAAIAIdO4kD/Wa5B+AEAAOUDAAAOAAAAAAAAAAEAIAAAACUBAABkcnMvZTJvRG9jLnht&#10;bFBLBQYAAAAABgAGAFkBAACPBQAAAAA=&#10;">
                <v:fill on="f" focussize="0,0"/>
                <v:stroke weight="1.25pt" color="#FF0000" joinstyle="round"/>
                <v:imagedata o:title=""/>
                <o:lock v:ext="edit" aspectratio="f"/>
                <w10:anchorlock/>
              </v:line>
            </w:pict>
          </mc:Fallback>
        </mc:AlternateConten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highlight w:val="none"/>
        </w:rPr>
        <w:t>关于</w:t>
      </w:r>
      <w:r>
        <w:rPr>
          <w:rFonts w:hint="eastAsia" w:ascii="方正小标宋简体" w:hAnsi="方正小标宋简体" w:eastAsia="方正小标宋简体" w:cs="方正小标宋简体"/>
          <w:b w:val="0"/>
          <w:bCs w:val="0"/>
          <w:sz w:val="44"/>
          <w:szCs w:val="44"/>
          <w:highlight w:val="none"/>
          <w:lang w:eastAsia="zh-CN"/>
        </w:rPr>
        <w:t>印发</w:t>
      </w:r>
      <w:r>
        <w:rPr>
          <w:rFonts w:hint="eastAsia" w:ascii="方正小标宋简体" w:hAnsi="方正小标宋简体" w:eastAsia="方正小标宋简体" w:cs="方正小标宋简体"/>
          <w:b w:val="0"/>
          <w:bCs w:val="0"/>
          <w:sz w:val="44"/>
          <w:szCs w:val="44"/>
          <w:highlight w:val="none"/>
        </w:rPr>
        <w:t>《</w:t>
      </w:r>
      <w:r>
        <w:rPr>
          <w:rFonts w:hint="eastAsia" w:ascii="方正小标宋简体" w:hAnsi="方正小标宋简体" w:eastAsia="方正小标宋简体" w:cs="方正小标宋简体"/>
          <w:b w:val="0"/>
          <w:bCs w:val="0"/>
          <w:sz w:val="44"/>
          <w:szCs w:val="44"/>
          <w:highlight w:val="none"/>
          <w:lang w:eastAsia="zh-CN"/>
        </w:rPr>
        <w:t>致全区种子生产、经营单位和种植朋友的植物检疫公开信</w:t>
      </w:r>
      <w:r>
        <w:rPr>
          <w:rFonts w:hint="eastAsia" w:ascii="方正小标宋简体" w:hAnsi="方正小标宋简体" w:eastAsia="方正小标宋简体" w:cs="方正小标宋简体"/>
          <w:b w:val="0"/>
          <w:bCs w:val="0"/>
          <w:sz w:val="44"/>
          <w:szCs w:val="44"/>
          <w:highlight w:val="none"/>
        </w:rPr>
        <w:t>》</w:t>
      </w:r>
      <w:r>
        <w:rPr>
          <w:rFonts w:hint="eastAsia" w:ascii="方正小标宋简体" w:hAnsi="方正小标宋简体" w:eastAsia="方正小标宋简体" w:cs="方正小标宋简体"/>
          <w:b w:val="0"/>
          <w:bCs w:val="0"/>
          <w:sz w:val="44"/>
          <w:szCs w:val="44"/>
          <w:highlight w:val="none"/>
          <w:lang w:eastAsia="zh-CN"/>
        </w:rPr>
        <w:t>的通知</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各镇（街、区）政府（办事处、管委会）</w:t>
      </w:r>
      <w:r>
        <w:rPr>
          <w:rFonts w:hint="eastAsia" w:ascii="仿宋_GB2312" w:hAnsi="仿宋_GB2312" w:eastAsia="仿宋_GB2312" w:cs="仿宋_GB2312"/>
          <w:sz w:val="32"/>
          <w:szCs w:val="32"/>
          <w:highlight w:val="none"/>
          <w:lang w:eastAsia="zh-CN"/>
        </w:rPr>
        <w:t>，区农作物重大病虫疫情防控指挥部成员单位</w:t>
      </w:r>
      <w:r>
        <w:rPr>
          <w:rFonts w:hint="eastAsia" w:ascii="仿宋_GB2312" w:hAnsi="仿宋_GB2312" w:eastAsia="仿宋_GB2312" w:cs="仿宋_GB2312"/>
          <w:sz w:val="32"/>
          <w:szCs w:val="32"/>
          <w:highlight w:val="none"/>
        </w:rPr>
        <w:t>：</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8497B0" w:themeColor="text2" w:themeTint="99"/>
          <w:sz w:val="32"/>
          <w:szCs w:val="32"/>
          <w:highlight w:val="none"/>
          <w:lang w:eastAsia="zh-CN"/>
          <w14:textFill>
            <w14:solidFill>
              <w14:schemeClr w14:val="tx2">
                <w14:lumMod w14:val="60000"/>
                <w14:lumOff w14:val="40000"/>
              </w14:schemeClr>
            </w14:solidFill>
          </w14:textFill>
        </w:rPr>
      </w:pPr>
      <w:r>
        <w:rPr>
          <w:rFonts w:hint="eastAsia" w:ascii="仿宋_GB2312" w:hAnsi="仿宋_GB2312" w:eastAsia="仿宋_GB2312" w:cs="仿宋_GB2312"/>
          <w:color w:val="auto"/>
          <w:sz w:val="32"/>
          <w:szCs w:val="32"/>
          <w:highlight w:val="none"/>
        </w:rPr>
        <w:t>根据《中华人民共和国生物安全法》《植物检疫条例》《植物检疫条例实施细则》等法律法规</w:t>
      </w:r>
      <w:r>
        <w:rPr>
          <w:rFonts w:hint="eastAsia" w:ascii="仿宋_GB2312" w:hAnsi="仿宋_GB2312" w:eastAsia="仿宋_GB2312" w:cs="仿宋_GB2312"/>
          <w:color w:val="auto"/>
          <w:sz w:val="32"/>
          <w:szCs w:val="32"/>
          <w:highlight w:val="none"/>
          <w:lang w:eastAsia="zh-CN"/>
        </w:rPr>
        <w:t>，结合我区植物检疫的实际，</w:t>
      </w:r>
      <w:r>
        <w:rPr>
          <w:rFonts w:hint="eastAsia" w:ascii="仿宋_GB2312" w:hAnsi="仿宋_GB2312" w:eastAsia="仿宋_GB2312" w:cs="仿宋_GB2312"/>
          <w:color w:val="auto"/>
          <w:sz w:val="32"/>
          <w:szCs w:val="32"/>
          <w:highlight w:val="none"/>
          <w:lang w:val="en-US" w:eastAsia="zh-CN"/>
        </w:rPr>
        <w:t>我局编写了</w:t>
      </w:r>
      <w:r>
        <w:rPr>
          <w:rFonts w:hint="eastAsia" w:ascii="仿宋_GB2312" w:hAnsi="仿宋_GB2312" w:eastAsia="仿宋_GB2312" w:cs="仿宋_GB2312"/>
          <w:color w:val="auto"/>
          <w:sz w:val="32"/>
          <w:szCs w:val="32"/>
          <w:highlight w:val="none"/>
        </w:rPr>
        <w:t>《致全区种子生产、经营单位和</w:t>
      </w:r>
      <w:r>
        <w:rPr>
          <w:rFonts w:hint="eastAsia" w:ascii="仿宋_GB2312" w:hAnsi="仿宋_GB2312" w:eastAsia="仿宋_GB2312" w:cs="仿宋_GB2312"/>
          <w:color w:val="auto"/>
          <w:sz w:val="32"/>
          <w:szCs w:val="32"/>
          <w:highlight w:val="none"/>
          <w:lang w:eastAsia="zh-CN"/>
        </w:rPr>
        <w:t>种植</w:t>
      </w:r>
      <w:r>
        <w:rPr>
          <w:rFonts w:hint="eastAsia" w:ascii="仿宋_GB2312" w:hAnsi="仿宋_GB2312" w:eastAsia="仿宋_GB2312" w:cs="仿宋_GB2312"/>
          <w:color w:val="auto"/>
          <w:sz w:val="32"/>
          <w:szCs w:val="32"/>
          <w:highlight w:val="none"/>
        </w:rPr>
        <w:t>朋友的植物检疫公开信》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现</w:t>
      </w:r>
      <w:r>
        <w:rPr>
          <w:rFonts w:hint="eastAsia" w:ascii="仿宋_GB2312" w:hAnsi="仿宋_GB2312" w:eastAsia="仿宋_GB2312" w:cs="仿宋_GB2312"/>
          <w:color w:val="auto"/>
          <w:sz w:val="32"/>
          <w:szCs w:val="32"/>
          <w:highlight w:val="none"/>
          <w:lang w:eastAsia="zh-CN"/>
        </w:rPr>
        <w:t>印发给你们，请将该信送达到辖区各村（居）、组、种子生产繁育、经营单位和个人，进一步强化普法宣传，依法依规共同做好植物检疫、病虫害防治、生物保护等工作。请认真贯彻落实，执行中遇到的问题，请径向区农业农村局反映。</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1600" w:leftChars="200" w:hanging="960" w:hangingChars="3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附件：新会区农业农村局致全区种子生产、经营单位和种植朋友的植物检疫公开信</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highlight w:val="none"/>
          <w:lang w:val="en-US" w:eastAsia="zh-CN"/>
        </w:rPr>
      </w:pP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highlight w:val="none"/>
          <w:lang w:val="en-US" w:eastAsia="zh-CN"/>
        </w:rPr>
      </w:pPr>
    </w:p>
    <w:p>
      <w:pPr>
        <w:spacing w:line="560" w:lineRule="exact"/>
        <w:jc w:val="right"/>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24"/>
          <w:highlight w:val="none"/>
        </w:rPr>
        <w:t>江门市新会区农作物重大病虫</w:t>
      </w:r>
    </w:p>
    <w:p>
      <w:pPr>
        <w:spacing w:line="560" w:lineRule="exact"/>
        <w:jc w:val="center"/>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24"/>
          <w:highlight w:val="none"/>
          <w:lang w:val="en-US" w:eastAsia="zh-CN"/>
        </w:rPr>
        <w:t xml:space="preserve">                            </w:t>
      </w:r>
      <w:r>
        <w:rPr>
          <w:rFonts w:hint="eastAsia" w:ascii="仿宋_GB2312" w:hAnsi="仿宋_GB2312" w:eastAsia="仿宋_GB2312" w:cs="仿宋_GB2312"/>
          <w:color w:val="auto"/>
          <w:sz w:val="32"/>
          <w:szCs w:val="24"/>
          <w:highlight w:val="none"/>
        </w:rPr>
        <w:t>疫情防控指挥部办公室</w:t>
      </w:r>
    </w:p>
    <w:p>
      <w:pPr>
        <w:spacing w:line="560" w:lineRule="exact"/>
        <w:jc w:val="center"/>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24"/>
          <w:highlight w:val="none"/>
          <w:lang w:val="en-US" w:eastAsia="zh-CN"/>
        </w:rPr>
        <w:t xml:space="preserve">                           </w:t>
      </w:r>
      <w:r>
        <w:rPr>
          <w:rFonts w:hint="eastAsia" w:ascii="仿宋_GB2312" w:hAnsi="仿宋_GB2312" w:eastAsia="仿宋_GB2312" w:cs="仿宋_GB2312"/>
          <w:color w:val="auto"/>
          <w:sz w:val="32"/>
          <w:szCs w:val="24"/>
          <w:highlight w:val="none"/>
        </w:rPr>
        <w:t>（代章）</w:t>
      </w:r>
    </w:p>
    <w:p>
      <w:pPr>
        <w:spacing w:line="560" w:lineRule="exact"/>
        <w:jc w:val="center"/>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24"/>
          <w:highlight w:val="none"/>
          <w:lang w:val="en-US" w:eastAsia="zh-CN"/>
        </w:rPr>
        <w:t xml:space="preserve">                          </w:t>
      </w:r>
      <w:r>
        <w:rPr>
          <w:rFonts w:hint="eastAsia" w:ascii="仿宋_GB2312" w:hAnsi="仿宋_GB2312" w:eastAsia="仿宋_GB2312" w:cs="仿宋_GB2312"/>
          <w:color w:val="auto"/>
          <w:sz w:val="32"/>
          <w:szCs w:val="24"/>
          <w:highlight w:val="none"/>
        </w:rPr>
        <w:t>2022年5月</w:t>
      </w:r>
      <w:r>
        <w:rPr>
          <w:rFonts w:hint="eastAsia" w:ascii="仿宋_GB2312" w:hAnsi="仿宋_GB2312" w:eastAsia="仿宋_GB2312" w:cs="仿宋_GB2312"/>
          <w:color w:val="auto"/>
          <w:sz w:val="32"/>
          <w:szCs w:val="24"/>
          <w:highlight w:val="none"/>
          <w:lang w:val="en-US" w:eastAsia="zh-CN"/>
        </w:rPr>
        <w:t>31</w:t>
      </w:r>
      <w:r>
        <w:rPr>
          <w:rFonts w:hint="eastAsia" w:ascii="仿宋_GB2312" w:hAnsi="仿宋_GB2312" w:eastAsia="仿宋_GB2312" w:cs="仿宋_GB2312"/>
          <w:color w:val="auto"/>
          <w:sz w:val="32"/>
          <w:szCs w:val="24"/>
          <w:highlight w:val="none"/>
        </w:rPr>
        <w:t>日</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spacing w:after="0" w:line="560" w:lineRule="exact"/>
        <w:ind w:left="0" w:leftChars="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（联系人：李金霞、梁建兴，联系电话：6373972、6669800）</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pBdr>
          <w:bottom w:val="single" w:color="auto" w:sz="4" w:space="0"/>
        </w:pBdr>
        <w:spacing w:line="560" w:lineRule="exact"/>
        <w:rPr>
          <w:rFonts w:hint="eastAsia" w:ascii="黑体" w:hAnsi="黑体" w:eastAsia="黑体" w:cs="黑体"/>
          <w:b w:val="0"/>
          <w:bCs/>
          <w:color w:val="auto"/>
          <w:szCs w:val="32"/>
          <w:highlight w:val="none"/>
        </w:rPr>
      </w:pPr>
      <w:bookmarkStart w:id="0" w:name="_GoBack"/>
      <w:bookmarkEnd w:id="0"/>
    </w:p>
    <w:p>
      <w:pPr>
        <w:pBdr>
          <w:bottom w:val="single" w:color="auto" w:sz="4" w:space="0"/>
        </w:pBdr>
        <w:spacing w:line="560" w:lineRule="exact"/>
        <w:rPr>
          <w:rFonts w:hint="eastAsia" w:ascii="黑体" w:hAnsi="黑体" w:eastAsia="黑体" w:cs="黑体"/>
          <w:b w:val="0"/>
          <w:bCs/>
          <w:color w:val="auto"/>
          <w:szCs w:val="32"/>
          <w:highlight w:val="none"/>
        </w:rPr>
      </w:pPr>
    </w:p>
    <w:p>
      <w:pPr>
        <w:pBdr>
          <w:bottom w:val="single" w:color="auto" w:sz="4" w:space="0"/>
        </w:pBdr>
        <w:spacing w:line="560" w:lineRule="exact"/>
        <w:rPr>
          <w:rFonts w:hint="eastAsia" w:ascii="黑体" w:hAnsi="黑体" w:eastAsia="黑体" w:cs="黑体"/>
          <w:b w:val="0"/>
          <w:bCs/>
          <w:color w:val="auto"/>
          <w:szCs w:val="32"/>
          <w:highlight w:val="none"/>
        </w:rPr>
      </w:pPr>
    </w:p>
    <w:p>
      <w:pPr>
        <w:pBdr>
          <w:bottom w:val="single" w:color="auto" w:sz="4" w:space="0"/>
        </w:pBdr>
        <w:spacing w:line="560" w:lineRule="exact"/>
        <w:rPr>
          <w:rFonts w:hint="default" w:ascii="仿宋_GB2312" w:hAnsi="仿宋_GB2312" w:eastAsia="仿宋_GB2312" w:cs="仿宋_GB2312"/>
          <w:color w:val="auto"/>
          <w:szCs w:val="32"/>
          <w:highlight w:val="none"/>
          <w:lang w:val="en-US" w:eastAsia="zh-CN"/>
        </w:rPr>
      </w:pPr>
      <w:r>
        <w:rPr>
          <w:rFonts w:hint="eastAsia" w:ascii="黑体" w:hAnsi="黑体" w:eastAsia="黑体" w:cs="黑体"/>
          <w:b w:val="0"/>
          <w:bCs/>
          <w:color w:val="auto"/>
          <w:szCs w:val="32"/>
          <w:highlight w:val="none"/>
        </w:rPr>
        <w:t>公开方式：</w:t>
      </w:r>
      <w:r>
        <w:rPr>
          <w:rFonts w:hint="eastAsia" w:ascii="仿宋_GB2312" w:hAnsi="仿宋_GB2312" w:eastAsia="仿宋_GB2312" w:cs="仿宋_GB2312"/>
          <w:color w:val="auto"/>
          <w:szCs w:val="32"/>
          <w:highlight w:val="none"/>
          <w:lang w:val="en-US" w:eastAsia="zh-CN"/>
        </w:rPr>
        <w:t>主动</w:t>
      </w:r>
      <w:r>
        <w:rPr>
          <w:rFonts w:hint="eastAsia" w:ascii="仿宋_GB2312" w:hAnsi="仿宋_GB2312" w:eastAsia="仿宋_GB2312" w:cs="仿宋_GB2312"/>
          <w:color w:val="auto"/>
          <w:szCs w:val="32"/>
          <w:highlight w:val="none"/>
        </w:rPr>
        <w:t>公开</w:t>
      </w:r>
    </w:p>
    <w:p>
      <w:pPr>
        <w:pBdr>
          <w:bottom w:val="single" w:color="auto" w:sz="4" w:space="0"/>
        </w:pBdr>
        <w:spacing w:line="560" w:lineRule="exact"/>
        <w:rPr>
          <w:rFonts w:hint="default" w:ascii="仿宋_GB2312" w:hAnsi="仿宋_GB2312" w:eastAsia="仿宋_GB2312" w:cs="仿宋_GB2312"/>
          <w:color w:val="auto"/>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抄送：</w:t>
      </w:r>
      <w:r>
        <w:rPr>
          <w:rFonts w:hint="eastAsia" w:ascii="仿宋_GB2312" w:hAnsi="仿宋_GB2312" w:eastAsia="仿宋_GB2312" w:cs="仿宋_GB2312"/>
          <w:color w:val="auto"/>
          <w:sz w:val="32"/>
          <w:szCs w:val="24"/>
          <w:highlight w:val="none"/>
          <w:lang w:val="en-US" w:eastAsia="zh-CN"/>
        </w:rPr>
        <w:t>新会生态环境分局。</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86" w:rightChars="-27" w:firstLine="124" w:firstLineChars="50"/>
        <w:jc w:val="left"/>
        <w:textAlignment w:val="auto"/>
        <w:rPr>
          <w:rFonts w:hint="eastAsia" w:ascii="仿宋_GB2312" w:hAnsi="仿宋_GB2312" w:eastAsia="仿宋_GB2312" w:cs="仿宋_GB2312"/>
          <w:color w:val="auto"/>
          <w:spacing w:val="-20"/>
          <w:w w:val="90"/>
          <w:szCs w:val="32"/>
          <w:highlight w:val="none"/>
        </w:rPr>
      </w:pPr>
      <w:r>
        <w:rPr>
          <w:rFonts w:hint="eastAsia" w:ascii="仿宋_GB2312" w:hAnsi="仿宋_GB2312" w:eastAsia="仿宋_GB2312" w:cs="仿宋_GB2312"/>
          <w:color w:val="auto"/>
          <w:spacing w:val="-20"/>
          <w:w w:val="90"/>
          <w:szCs w:val="32"/>
          <w:highlight w:val="none"/>
          <w:lang w:val="en-US" w:eastAsia="zh-CN"/>
        </w:rPr>
        <w:t>江门市</w:t>
      </w:r>
      <w:r>
        <w:rPr>
          <w:rFonts w:hint="eastAsia" w:ascii="仿宋_GB2312" w:hAnsi="仿宋_GB2312" w:eastAsia="仿宋_GB2312" w:cs="仿宋_GB2312"/>
          <w:color w:val="auto"/>
          <w:spacing w:val="-20"/>
          <w:w w:val="90"/>
          <w:szCs w:val="32"/>
          <w:highlight w:val="none"/>
        </w:rPr>
        <w:t>新会区</w:t>
      </w:r>
      <w:r>
        <w:rPr>
          <w:rFonts w:hint="eastAsia" w:ascii="仿宋_GB2312" w:hAnsi="仿宋_GB2312" w:eastAsia="仿宋_GB2312" w:cs="仿宋_GB2312"/>
          <w:color w:val="auto"/>
          <w:spacing w:val="-20"/>
          <w:w w:val="90"/>
          <w:szCs w:val="32"/>
          <w:highlight w:val="none"/>
          <w:lang w:val="en-US" w:eastAsia="zh-CN"/>
        </w:rPr>
        <w:t xml:space="preserve">农作物重大病虫疫情防控指挥部办公室    </w:t>
      </w:r>
      <w:r>
        <w:rPr>
          <w:rFonts w:hint="eastAsia" w:ascii="仿宋_GB2312" w:hAnsi="仿宋_GB2312" w:eastAsia="仿宋_GB2312" w:cs="仿宋_GB2312"/>
          <w:color w:val="auto"/>
          <w:spacing w:val="-20"/>
          <w:w w:val="90"/>
          <w:szCs w:val="32"/>
          <w:highlight w:val="none"/>
        </w:rPr>
        <w:t>202</w:t>
      </w:r>
      <w:r>
        <w:rPr>
          <w:rFonts w:hint="eastAsia" w:ascii="仿宋_GB2312" w:hAnsi="仿宋_GB2312" w:eastAsia="仿宋_GB2312" w:cs="仿宋_GB2312"/>
          <w:color w:val="auto"/>
          <w:spacing w:val="-20"/>
          <w:w w:val="90"/>
          <w:szCs w:val="32"/>
          <w:highlight w:val="none"/>
          <w:lang w:val="en-US" w:eastAsia="zh-CN"/>
        </w:rPr>
        <w:t>2</w:t>
      </w:r>
      <w:r>
        <w:rPr>
          <w:rFonts w:hint="eastAsia" w:ascii="仿宋_GB2312" w:hAnsi="仿宋_GB2312" w:eastAsia="仿宋_GB2312" w:cs="仿宋_GB2312"/>
          <w:color w:val="auto"/>
          <w:spacing w:val="-20"/>
          <w:w w:val="90"/>
          <w:szCs w:val="32"/>
          <w:highlight w:val="none"/>
        </w:rPr>
        <w:t>年</w:t>
      </w:r>
      <w:r>
        <w:rPr>
          <w:rFonts w:hint="eastAsia" w:ascii="仿宋_GB2312" w:hAnsi="仿宋_GB2312" w:eastAsia="仿宋_GB2312" w:cs="仿宋_GB2312"/>
          <w:color w:val="auto"/>
          <w:spacing w:val="-20"/>
          <w:w w:val="90"/>
          <w:szCs w:val="32"/>
          <w:highlight w:val="none"/>
          <w:lang w:val="en-US" w:eastAsia="zh-CN"/>
        </w:rPr>
        <w:t xml:space="preserve"> 5</w:t>
      </w:r>
      <w:r>
        <w:rPr>
          <w:rFonts w:hint="eastAsia" w:ascii="仿宋_GB2312" w:hAnsi="仿宋_GB2312" w:eastAsia="仿宋_GB2312" w:cs="仿宋_GB2312"/>
          <w:color w:val="auto"/>
          <w:spacing w:val="-20"/>
          <w:w w:val="90"/>
          <w:szCs w:val="32"/>
          <w:highlight w:val="none"/>
        </w:rPr>
        <w:t>月</w:t>
      </w:r>
      <w:r>
        <w:rPr>
          <w:rFonts w:hint="eastAsia" w:ascii="仿宋_GB2312" w:hAnsi="仿宋_GB2312" w:eastAsia="仿宋_GB2312" w:cs="仿宋_GB2312"/>
          <w:color w:val="auto"/>
          <w:spacing w:val="-20"/>
          <w:w w:val="90"/>
          <w:szCs w:val="32"/>
          <w:highlight w:val="none"/>
          <w:lang w:val="en-US" w:eastAsia="zh-CN"/>
        </w:rPr>
        <w:t>31</w:t>
      </w:r>
      <w:r>
        <w:rPr>
          <w:rFonts w:hint="eastAsia" w:ascii="仿宋_GB2312" w:hAnsi="仿宋_GB2312" w:eastAsia="仿宋_GB2312" w:cs="仿宋_GB2312"/>
          <w:color w:val="auto"/>
          <w:spacing w:val="-20"/>
          <w:w w:val="90"/>
          <w:szCs w:val="32"/>
          <w:highlight w:val="none"/>
        </w:rPr>
        <w:t>日印发</w:t>
      </w:r>
    </w:p>
    <w:p>
      <w:pPr>
        <w:tabs>
          <w:tab w:val="left" w:pos="699"/>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新会区农业农村局致全区种子生产、经营单位和</w:t>
      </w:r>
      <w:r>
        <w:rPr>
          <w:rFonts w:hint="eastAsia" w:ascii="方正小标宋简体" w:hAnsi="方正小标宋简体" w:eastAsia="方正小标宋简体" w:cs="方正小标宋简体"/>
          <w:b w:val="0"/>
          <w:bCs w:val="0"/>
          <w:sz w:val="44"/>
          <w:szCs w:val="44"/>
          <w:highlight w:val="none"/>
          <w:lang w:val="en-US" w:eastAsia="zh-CN"/>
        </w:rPr>
        <w:t>种植</w:t>
      </w:r>
      <w:r>
        <w:rPr>
          <w:rFonts w:hint="eastAsia" w:ascii="方正小标宋简体" w:hAnsi="方正小标宋简体" w:eastAsia="方正小标宋简体" w:cs="方正小标宋简体"/>
          <w:b w:val="0"/>
          <w:bCs w:val="0"/>
          <w:sz w:val="44"/>
          <w:szCs w:val="44"/>
          <w:highlight w:val="none"/>
          <w:lang w:eastAsia="zh-CN"/>
        </w:rPr>
        <w:t>朋友的植物检疫公开信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各种子生产、经营单位和</w:t>
      </w:r>
      <w:r>
        <w:rPr>
          <w:rFonts w:hint="eastAsia" w:ascii="仿宋_GB2312" w:hAnsi="仿宋_GB2312" w:eastAsia="仿宋_GB2312" w:cs="仿宋_GB2312"/>
          <w:sz w:val="32"/>
          <w:szCs w:val="32"/>
          <w:highlight w:val="none"/>
          <w:lang w:eastAsia="zh-CN"/>
        </w:rPr>
        <w:t>种植</w:t>
      </w:r>
      <w:r>
        <w:rPr>
          <w:rFonts w:hint="eastAsia" w:ascii="仿宋_GB2312" w:hAnsi="仿宋_GB2312" w:eastAsia="仿宋_GB2312" w:cs="仿宋_GB2312"/>
          <w:sz w:val="32"/>
          <w:szCs w:val="32"/>
          <w:highlight w:val="none"/>
        </w:rPr>
        <w:t>朋友：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植物检疫是通过法律、行政和技术的手段，防止检疫性有害生物人为传播，保障农业生产安全的一项重要措施，是广大农民朋友用种安全的保障。为防止检疫性有害生物传播蔓延，保障农业生产安全，保护种子生产、经营者和农民朋友的合法权益，特致信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、学习、了解和掌握一定的植物检疫基本知识，自觉遵守《植物检疫条例》及《植物检疫条例实施细则》等法律、法规，依法生产、调运和经营种子，自觉接受植物检疫机构的检查和监管。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、种子生产繁育单位或个人应有计划地在无检疫性有害生物发生的地区建立种子繁育基地，主动向当地植物检疫机构提出产地检疫申请，经植物检疫机构检疫合格，领取《产地检疫合格证》。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、种子生产繁育单位或个人在生产过程中一旦发现检疫性有害生物或危险性病虫，应主动报告植物检疫机构，并配合植物检疫机构进行疫情处置。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凡种子、苗木和其他繁殖材料调出县级行政区域之前，必须经过检疫；列入应施植物检疫的植物和植物产品名单的，运出发生疫情的县级行政区域前，必须经过检疫。调运前，须先取得调入地植物检疫机构出具的《植物检疫要求书》，凭要求书向调出地植物检疫机构申请调运检疫，检疫合格后领取《植物检疫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经营农作物种子时，销售的种子包装或标签上应标注检疫证明编号。销售本县级行政区域内生产的种子，可凭产地检疫合格证；销售外地调入的种子须带有《植物检疫证书》，销售外地调入的分装种子，应附该批种子的《植物检疫证书》复印件；无植物检疫证书和检疫证明编号的种子不得销售。对市场上销售的种子、植物产品，植物检疫机构有权进行复检，查验检疫证书和检疫标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、农民朋友在选购种子时，应购买有正规包装的种子，不要</w:t>
      </w:r>
      <w:r>
        <w:rPr>
          <w:rFonts w:hint="eastAsia" w:ascii="仿宋_GB2312" w:hAnsi="仿宋_GB2312" w:eastAsia="仿宋_GB2312" w:cs="仿宋_GB2312"/>
          <w:sz w:val="32"/>
          <w:szCs w:val="32"/>
          <w:highlight w:val="none"/>
          <w:lang w:eastAsia="zh-CN"/>
        </w:rPr>
        <w:t>购买</w:t>
      </w:r>
      <w:r>
        <w:rPr>
          <w:rFonts w:hint="eastAsia" w:ascii="仿宋_GB2312" w:hAnsi="仿宋_GB2312" w:eastAsia="仿宋_GB2312" w:cs="仿宋_GB2312"/>
          <w:sz w:val="32"/>
          <w:szCs w:val="32"/>
          <w:highlight w:val="none"/>
        </w:rPr>
        <w:t>散装种子；要查看种子包装或标签上是否标注检疫证明编号。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cs="Times New Roman"/>
          <w:kern w:val="2"/>
          <w:sz w:val="32"/>
          <w:szCs w:val="22"/>
          <w:lang w:val="en-US" w:eastAsia="zh-CN" w:bidi="ar-SA"/>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、发现市场销售的种子无植物检疫证书或无检疫证明编号；发现伪造、涂改、买卖、转让植物检疫单证、标志、封识的，欢迎向植物检疫机构咨询或举报，电话</w:t>
      </w:r>
      <w:r>
        <w:rPr>
          <w:rFonts w:hint="eastAsia" w:ascii="仿宋_GB2312" w:hAnsi="仿宋_GB2312" w:eastAsia="仿宋_GB2312" w:cs="仿宋_GB2312"/>
          <w:sz w:val="32"/>
          <w:szCs w:val="32"/>
          <w:highlight w:val="none"/>
          <w:lang w:val="en-US" w:eastAsia="zh-CN"/>
        </w:rPr>
        <w:t>0750-6669800</w:t>
      </w:r>
      <w:r>
        <w:rPr>
          <w:rFonts w:hint="eastAsia" w:ascii="仿宋_GB2312" w:hAnsi="仿宋_GB2312" w:eastAsia="仿宋_GB2312" w:cs="仿宋_GB2312"/>
          <w:sz w:val="32"/>
          <w:szCs w:val="32"/>
          <w:highlight w:val="none"/>
        </w:rPr>
        <w:t>。</w:t>
      </w:r>
    </w:p>
    <w:p>
      <w:pPr>
        <w:tabs>
          <w:tab w:val="left" w:pos="5484"/>
        </w:tabs>
        <w:bidi w:val="0"/>
        <w:jc w:val="left"/>
        <w:rPr>
          <w:rFonts w:hint="eastAsia"/>
          <w:lang w:val="en-US" w:eastAsia="zh-CN"/>
        </w:rPr>
      </w:pPr>
    </w:p>
    <w:sectPr>
      <w:footerReference r:id="rId3" w:type="default"/>
      <w:pgSz w:w="11906" w:h="16838"/>
      <w:pgMar w:top="1701" w:right="1587" w:bottom="1417"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2E4YWQ2NzA5ZTA4OTRjNGVjYmFlZWJmY2FlZmYifQ=="/>
  </w:docVars>
  <w:rsids>
    <w:rsidRoot w:val="22741DCD"/>
    <w:rsid w:val="05FE56CA"/>
    <w:rsid w:val="062E5905"/>
    <w:rsid w:val="063F1FB7"/>
    <w:rsid w:val="0730481F"/>
    <w:rsid w:val="08D917FD"/>
    <w:rsid w:val="0A530A98"/>
    <w:rsid w:val="0C032276"/>
    <w:rsid w:val="0D8C0DE7"/>
    <w:rsid w:val="16091069"/>
    <w:rsid w:val="1B79633D"/>
    <w:rsid w:val="1CE35FB2"/>
    <w:rsid w:val="1DED76BC"/>
    <w:rsid w:val="208B5B97"/>
    <w:rsid w:val="22741DCD"/>
    <w:rsid w:val="22D12487"/>
    <w:rsid w:val="24DD1EF1"/>
    <w:rsid w:val="24F31DCA"/>
    <w:rsid w:val="25FC57AC"/>
    <w:rsid w:val="2690626C"/>
    <w:rsid w:val="28292E99"/>
    <w:rsid w:val="297E6C0B"/>
    <w:rsid w:val="2A213382"/>
    <w:rsid w:val="334331E7"/>
    <w:rsid w:val="341D112C"/>
    <w:rsid w:val="35A22D90"/>
    <w:rsid w:val="37560DD4"/>
    <w:rsid w:val="3A202852"/>
    <w:rsid w:val="3D6415F9"/>
    <w:rsid w:val="4A044B66"/>
    <w:rsid w:val="4A6D7650"/>
    <w:rsid w:val="4AF4438A"/>
    <w:rsid w:val="4F5E28F1"/>
    <w:rsid w:val="50D73507"/>
    <w:rsid w:val="513A4151"/>
    <w:rsid w:val="54A61249"/>
    <w:rsid w:val="54AB57B7"/>
    <w:rsid w:val="54EA4A62"/>
    <w:rsid w:val="5509194F"/>
    <w:rsid w:val="57585A65"/>
    <w:rsid w:val="58411F26"/>
    <w:rsid w:val="5E6938E1"/>
    <w:rsid w:val="60D264BF"/>
    <w:rsid w:val="6C050844"/>
    <w:rsid w:val="6D7212D6"/>
    <w:rsid w:val="6F2A129E"/>
    <w:rsid w:val="71014508"/>
    <w:rsid w:val="717C5721"/>
    <w:rsid w:val="753810DF"/>
    <w:rsid w:val="76EB0C4F"/>
    <w:rsid w:val="7E25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 w:cs="Times New Roman"/>
      <w:kern w:val="2"/>
      <w:sz w:val="32"/>
      <w:szCs w:val="22"/>
      <w:lang w:val="en-US" w:eastAsia="zh-CN" w:bidi="ar-SA"/>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仿宋_GB2312" w:cs="Times New Roman"/>
      <w:sz w:val="21"/>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0" w:lineRule="atLeast"/>
    </w:pPr>
    <w:rPr>
      <w:rFonts w:eastAsia="小标宋"/>
      <w:sz w:val="44"/>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1244</Words>
  <Characters>1278</Characters>
  <Lines>0</Lines>
  <Paragraphs>0</Paragraphs>
  <TotalTime>0</TotalTime>
  <ScaleCrop>false</ScaleCrop>
  <LinksUpToDate>false</LinksUpToDate>
  <CharactersWithSpaces>1286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2022-02-18T02:25:00Z</dcterms:created>
  <dc:creator>Administrator</dc:creator>
  <cp:lastModifiedBy>奇洛元维斯</cp:lastModifiedBy>
  <cp:lastPrinted>2022-02-23T02:08:00Z</cp:lastPrinted>
  <dcterms:modified xsi:type="dcterms:W3CDTF">2022-05-31T08:30:20Z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7482C45B67804B7E902372A0321F9FD9</vt:lpwstr>
  </property>
</Properties>
</file>