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8"/>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一、恩诺沙星(以恩诺沙星与环丙沙星之和计)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恩诺沙星属于氟喹诺酮类药物，是一类人工合成的广谱抗菌药，用于治疗动物的皮肤感染、呼吸道感染等，是动物专属用药。《食品安全国家标准 食品中兽药最大残留限量 》（GB 31650）中规定，恩诺沙星可用</w:t>
      </w:r>
      <w:r>
        <w:rPr>
          <w:rFonts w:hint="eastAsia" w:ascii="仿宋_GB2312" w:hAnsi="仿宋_GB2312" w:eastAsia="仿宋_GB2312" w:cs="仿宋_GB2312"/>
          <w:color w:val="auto"/>
          <w:sz w:val="32"/>
          <w:szCs w:val="32"/>
          <w:highlight w:val="none"/>
          <w:lang w:val="en-US" w:eastAsia="zh-CN"/>
        </w:rPr>
        <w:t>于其他动物，肌肉内的</w:t>
      </w:r>
      <w:r>
        <w:rPr>
          <w:rFonts w:hint="eastAsia" w:ascii="仿宋_GB2312" w:hAnsi="仿宋_GB2312" w:eastAsia="仿宋_GB2312" w:cs="仿宋_GB2312"/>
          <w:color w:val="auto"/>
          <w:sz w:val="32"/>
          <w:szCs w:val="32"/>
          <w:highlight w:val="none"/>
        </w:rPr>
        <w:t>最高残留限量为100μg/kg。长期摄入恩诺沙星超标的动物性食品，可能会引起轻度胃肠道刺激或不适、头痛、头晕、睡眠不良等症状，过多摄入还可能引起肝损害。</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二、铅(以Pb计)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铅是一种慢性和积累性毒物，进入人体后，少部分会随着身体代谢排出体外，大部分会在体内沉积。《食品安全国家标准 食品中污染物限量》（GB 2762-2017）中规定，铅在生姜中的最大限量指标为0.1mg/kg，铅对人体具有慢性蓄积性的危害，长期摄入铅超标的食品，可能对人体神经系统、造血系统、心血管系统和泌尿系统造成损害。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三、镉(以Cd计)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镉属于重金属污染物指标，联合国环境规划署（</w:t>
      </w:r>
      <w:r>
        <w:rPr>
          <w:rFonts w:hint="default" w:ascii="仿宋_GB2312" w:hAnsi="仿宋_GB2312" w:eastAsia="仿宋_GB2312" w:cs="仿宋_GB2312"/>
          <w:color w:val="auto"/>
          <w:sz w:val="32"/>
          <w:szCs w:val="32"/>
          <w:highlight w:val="none"/>
        </w:rPr>
        <w:t>DNFP</w:t>
      </w:r>
      <w:r>
        <w:rPr>
          <w:rFonts w:hint="eastAsia" w:ascii="仿宋_GB2312" w:hAnsi="仿宋_GB2312" w:eastAsia="仿宋_GB2312" w:cs="仿宋_GB2312"/>
          <w:color w:val="auto"/>
          <w:sz w:val="32"/>
          <w:szCs w:val="32"/>
          <w:highlight w:val="none"/>
        </w:rPr>
        <w:t>）和国际职业卫生重金属委员会将镉列入重点研究的环境污染物，世界卫生组织（</w:t>
      </w:r>
      <w:r>
        <w:rPr>
          <w:rFonts w:hint="default" w:ascii="仿宋_GB2312" w:hAnsi="仿宋_GB2312" w:eastAsia="仿宋_GB2312" w:cs="仿宋_GB2312"/>
          <w:color w:val="auto"/>
          <w:sz w:val="32"/>
          <w:szCs w:val="32"/>
          <w:highlight w:val="none"/>
        </w:rPr>
        <w:t>WHO</w:t>
      </w:r>
      <w:r>
        <w:rPr>
          <w:rFonts w:hint="eastAsia" w:ascii="仿宋_GB2312" w:hAnsi="仿宋_GB2312" w:eastAsia="仿宋_GB2312" w:cs="仿宋_GB2312"/>
          <w:color w:val="auto"/>
          <w:sz w:val="32"/>
          <w:szCs w:val="32"/>
          <w:highlight w:val="none"/>
        </w:rPr>
        <w:t>）则将其作为优先研究的食品污染物。《食品安全国家标准</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食品中污染物限量》（</w:t>
      </w:r>
      <w:r>
        <w:rPr>
          <w:rFonts w:hint="default" w:ascii="仿宋_GB2312" w:hAnsi="仿宋_GB2312" w:eastAsia="仿宋_GB2312" w:cs="仿宋_GB2312"/>
          <w:color w:val="auto"/>
          <w:sz w:val="32"/>
          <w:szCs w:val="32"/>
          <w:highlight w:val="none"/>
        </w:rPr>
        <w:t>GB 2762</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val="en-US" w:eastAsia="zh-CN"/>
        </w:rPr>
        <w:t>生姜</w:t>
      </w:r>
      <w:r>
        <w:rPr>
          <w:rFonts w:hint="eastAsia" w:ascii="仿宋_GB2312" w:hAnsi="仿宋_GB2312" w:eastAsia="仿宋_GB2312" w:cs="仿宋_GB2312"/>
          <w:color w:val="auto"/>
          <w:sz w:val="32"/>
          <w:szCs w:val="32"/>
          <w:highlight w:val="none"/>
        </w:rPr>
        <w:t>中镉的限量值为</w:t>
      </w:r>
      <w:r>
        <w:rPr>
          <w:rFonts w:hint="default"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rPr>
        <w:t xml:space="preserve"> mg/kg</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四、大肠埃希氏菌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肠埃希氏菌是肠出血性大肠杆菌（EHEC）的代表菌株，该菌感染剂量极低，可产生大量的Vero毒素，能引起人的出血性腹泻和肠炎。如果大肠埃希氏菌超出相关标准所规定的限量值，则说明食品存在卫生质量缺陷，提示该食品中存在着肠道致病菌污染的可能性，对人体健康具有潜在的危险性。检出的原因可能是食品从业人员没有对环境、加工储存设备和人手等采取严格的消毒措施和保洁措施，造成产品受到污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五、脂肪</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脂肪是</w:t>
      </w:r>
      <w:r>
        <w:rPr>
          <w:rFonts w:hint="eastAsia" w:ascii="仿宋_GB2312" w:hAnsi="仿宋_GB2312" w:eastAsia="仿宋_GB2312" w:cs="仿宋_GB2312"/>
          <w:color w:val="auto"/>
          <w:sz w:val="32"/>
          <w:szCs w:val="32"/>
          <w:highlight w:val="none"/>
        </w:rPr>
        <w:t>核心营养素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食品安全国家标准 预包装食品营养标签通则 GB 28050</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2011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中规定，钠的</w:t>
      </w:r>
      <w:r>
        <w:rPr>
          <w:rFonts w:hint="eastAsia" w:ascii="仿宋_GB2312" w:hAnsi="仿宋_GB2312" w:eastAsia="仿宋_GB2312" w:cs="仿宋_GB2312"/>
          <w:color w:val="auto"/>
          <w:sz w:val="32"/>
          <w:szCs w:val="32"/>
          <w:highlight w:val="none"/>
        </w:rPr>
        <w:t>允许误差范围</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≤120%标示值</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六、胭脂红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94"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胭脂红为水溶性偶氮类着色剂，在食品行业中应用广泛，可改善食品的外观和色泽。《食品安全国家标准</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食品添加剂使用标准》（GB 2760）中规定，胭脂红及其铝色淀在</w:t>
      </w:r>
      <w:r>
        <w:rPr>
          <w:rFonts w:hint="eastAsia" w:ascii="仿宋_GB2312" w:hAnsi="仿宋_GB2312" w:eastAsia="仿宋_GB2312" w:cs="仿宋_GB2312"/>
          <w:color w:val="auto"/>
          <w:sz w:val="32"/>
          <w:szCs w:val="32"/>
          <w:highlight w:val="none"/>
          <w:lang w:val="en-US" w:eastAsia="zh-CN"/>
        </w:rPr>
        <w:t>熟</w:t>
      </w:r>
      <w:r>
        <w:rPr>
          <w:rFonts w:hint="eastAsia" w:ascii="仿宋_GB2312" w:hAnsi="仿宋_GB2312" w:eastAsia="仿宋_GB2312" w:cs="仿宋_GB2312"/>
          <w:color w:val="auto"/>
          <w:sz w:val="32"/>
          <w:szCs w:val="32"/>
          <w:highlight w:val="none"/>
        </w:rPr>
        <w:t>肉制品中不得使用。胭脂红</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不合格原因，可能是在</w:t>
      </w:r>
      <w:r>
        <w:rPr>
          <w:rFonts w:hint="eastAsia" w:ascii="仿宋_GB2312" w:hAnsi="仿宋_GB2312" w:eastAsia="仿宋_GB2312" w:cs="仿宋_GB2312"/>
          <w:color w:val="auto"/>
          <w:sz w:val="32"/>
          <w:szCs w:val="32"/>
          <w:highlight w:val="none"/>
          <w:lang w:val="en-US" w:eastAsia="zh-CN"/>
        </w:rPr>
        <w:t>熟</w:t>
      </w:r>
      <w:r>
        <w:rPr>
          <w:rFonts w:hint="eastAsia" w:ascii="仿宋_GB2312" w:hAnsi="仿宋_GB2312" w:eastAsia="仿宋_GB2312" w:cs="仿宋_GB2312"/>
          <w:color w:val="auto"/>
          <w:sz w:val="32"/>
          <w:szCs w:val="32"/>
          <w:highlight w:val="none"/>
        </w:rPr>
        <w:t>肉制品生产</w:t>
      </w:r>
      <w:r>
        <w:rPr>
          <w:rFonts w:hint="eastAsia" w:ascii="仿宋_GB2312" w:hAnsi="仿宋_GB2312" w:eastAsia="仿宋_GB2312" w:cs="仿宋_GB2312"/>
          <w:color w:val="auto"/>
          <w:sz w:val="32"/>
          <w:szCs w:val="32"/>
          <w:highlight w:val="none"/>
          <w:lang w:val="en-US" w:eastAsia="zh-CN"/>
        </w:rPr>
        <w:t>加工</w:t>
      </w:r>
      <w:r>
        <w:rPr>
          <w:rFonts w:hint="eastAsia" w:ascii="仿宋_GB2312" w:hAnsi="仿宋_GB2312" w:eastAsia="仿宋_GB2312" w:cs="仿宋_GB2312"/>
          <w:color w:val="auto"/>
          <w:sz w:val="32"/>
          <w:szCs w:val="32"/>
          <w:highlight w:val="none"/>
        </w:rPr>
        <w:t>过程中，企业为凸显产品色泽，超范围使用胭脂红</w:t>
      </w:r>
      <w:r>
        <w:rPr>
          <w:rFonts w:hint="eastAsia" w:ascii="仿宋_GB2312" w:hAnsi="仿宋_GB2312" w:eastAsia="仿宋_GB2312" w:cs="仿宋_GB2312"/>
          <w:color w:val="auto"/>
          <w:sz w:val="32"/>
          <w:szCs w:val="32"/>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6630C6A"/>
    <w:rsid w:val="077C4753"/>
    <w:rsid w:val="09C85F66"/>
    <w:rsid w:val="0BBE2919"/>
    <w:rsid w:val="12633209"/>
    <w:rsid w:val="13CB55B1"/>
    <w:rsid w:val="13D33359"/>
    <w:rsid w:val="1EB1223A"/>
    <w:rsid w:val="2F093078"/>
    <w:rsid w:val="359D3CDA"/>
    <w:rsid w:val="3D3555CF"/>
    <w:rsid w:val="43975BD4"/>
    <w:rsid w:val="66A0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99"/>
    <w:pPr>
      <w:ind w:firstLine="420" w:firstLineChars="200"/>
    </w:pPr>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customStyle="1" w:styleId="13">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2022-06-24T08:57:11Z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