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方正黑体简体"/>
          <w:sz w:val="21"/>
        </w:rPr>
      </w:pPr>
    </w:p>
    <w:p>
      <w:pPr>
        <w:rPr>
          <w:rFonts w:hint="eastAsia"/>
        </w:rPr>
      </w:pPr>
    </w:p>
    <w:p>
      <w:pPr>
        <w:rPr>
          <w:rFonts w:hint="eastAsia"/>
        </w:rPr>
      </w:pPr>
    </w:p>
    <w:p>
      <w:pPr>
        <w:rPr>
          <w:rFonts w:hint="eastAsia"/>
        </w:rPr>
      </w:pPr>
    </w:p>
    <w:p>
      <w:pPr>
        <w:autoSpaceDE w:val="0"/>
        <w:autoSpaceDN w:val="0"/>
        <w:adjustRightInd w:val="0"/>
        <w:spacing w:line="700" w:lineRule="exact"/>
        <w:jc w:val="center"/>
        <w:rPr>
          <w:rFonts w:hint="eastAsia" w:eastAsia="方正大标宋简体"/>
          <w:sz w:val="44"/>
          <w:szCs w:val="44"/>
        </w:rPr>
      </w:pPr>
      <w:r>
        <w:rPr>
          <w:rFonts w:hint="eastAsia" w:eastAsia="方正大标宋简体"/>
          <w:sz w:val="44"/>
          <w:szCs w:val="44"/>
        </w:rPr>
        <w:t>新会区国民经济和社会发展</w:t>
      </w:r>
    </w:p>
    <w:p>
      <w:pPr>
        <w:autoSpaceDE w:val="0"/>
        <w:autoSpaceDN w:val="0"/>
        <w:adjustRightInd w:val="0"/>
        <w:spacing w:line="700" w:lineRule="exact"/>
        <w:jc w:val="center"/>
        <w:rPr>
          <w:rFonts w:hint="eastAsia" w:eastAsia="方正大标宋简体"/>
          <w:sz w:val="44"/>
          <w:szCs w:val="44"/>
        </w:rPr>
      </w:pPr>
      <w:r>
        <w:rPr>
          <w:rFonts w:hint="eastAsia" w:eastAsia="方正大标宋简体"/>
          <w:sz w:val="44"/>
          <w:szCs w:val="44"/>
        </w:rPr>
        <w:t>第十二个五年规划纲要</w:t>
      </w:r>
    </w:p>
    <w:p>
      <w:pPr>
        <w:autoSpaceDE w:val="0"/>
        <w:autoSpaceDN w:val="0"/>
        <w:adjustRightInd w:val="0"/>
        <w:jc w:val="center"/>
        <w:rPr>
          <w:rFonts w:hint="eastAsia" w:eastAsia="方正小标宋简体"/>
          <w:sz w:val="44"/>
          <w:szCs w:val="44"/>
        </w:rPr>
      </w:pPr>
    </w:p>
    <w:p>
      <w:pPr>
        <w:autoSpaceDE w:val="0"/>
        <w:autoSpaceDN w:val="0"/>
        <w:adjustRightInd w:val="0"/>
        <w:jc w:val="center"/>
        <w:rPr>
          <w:rFonts w:hint="eastAsia" w:eastAsia="方正小标宋简体"/>
          <w:sz w:val="44"/>
          <w:szCs w:val="44"/>
        </w:rPr>
      </w:pPr>
    </w:p>
    <w:p>
      <w:pPr>
        <w:autoSpaceDE w:val="0"/>
        <w:autoSpaceDN w:val="0"/>
        <w:adjustRightInd w:val="0"/>
        <w:jc w:val="center"/>
        <w:rPr>
          <w:rFonts w:hint="eastAsia" w:eastAsia="方正小标宋简体"/>
          <w:sz w:val="44"/>
          <w:szCs w:val="44"/>
        </w:rPr>
      </w:pPr>
    </w:p>
    <w:p>
      <w:pPr>
        <w:autoSpaceDE w:val="0"/>
        <w:autoSpaceDN w:val="0"/>
        <w:adjustRightInd w:val="0"/>
        <w:jc w:val="center"/>
        <w:rPr>
          <w:rFonts w:hint="eastAsia" w:eastAsia="方正小标宋简体"/>
          <w:sz w:val="44"/>
          <w:szCs w:val="44"/>
        </w:rPr>
      </w:pPr>
    </w:p>
    <w:p>
      <w:pPr>
        <w:autoSpaceDE w:val="0"/>
        <w:autoSpaceDN w:val="0"/>
        <w:adjustRightInd w:val="0"/>
        <w:jc w:val="center"/>
        <w:rPr>
          <w:rFonts w:hint="eastAsia" w:eastAsia="方正小标宋简体"/>
          <w:sz w:val="44"/>
          <w:szCs w:val="44"/>
        </w:rPr>
      </w:pPr>
    </w:p>
    <w:p>
      <w:pPr>
        <w:autoSpaceDE w:val="0"/>
        <w:autoSpaceDN w:val="0"/>
        <w:adjustRightInd w:val="0"/>
        <w:jc w:val="center"/>
        <w:rPr>
          <w:rFonts w:hint="eastAsia" w:eastAsia="方正小标宋简体"/>
          <w:sz w:val="44"/>
          <w:szCs w:val="44"/>
        </w:rPr>
      </w:pPr>
    </w:p>
    <w:p>
      <w:pPr>
        <w:autoSpaceDE w:val="0"/>
        <w:autoSpaceDN w:val="0"/>
        <w:adjustRightInd w:val="0"/>
        <w:jc w:val="center"/>
        <w:rPr>
          <w:rFonts w:hint="eastAsia" w:eastAsia="方正小标宋简体"/>
          <w:sz w:val="44"/>
          <w:szCs w:val="44"/>
        </w:rPr>
      </w:pPr>
    </w:p>
    <w:p>
      <w:pPr>
        <w:autoSpaceDE w:val="0"/>
        <w:autoSpaceDN w:val="0"/>
        <w:adjustRightInd w:val="0"/>
        <w:jc w:val="center"/>
        <w:rPr>
          <w:rFonts w:hint="eastAsia" w:eastAsia="方正小标宋简体"/>
          <w:sz w:val="44"/>
          <w:szCs w:val="44"/>
        </w:rPr>
      </w:pPr>
    </w:p>
    <w:p>
      <w:pPr>
        <w:autoSpaceDE w:val="0"/>
        <w:autoSpaceDN w:val="0"/>
        <w:adjustRightInd w:val="0"/>
        <w:jc w:val="center"/>
        <w:rPr>
          <w:rFonts w:hint="eastAsia" w:eastAsia="方正小标宋简体"/>
          <w:sz w:val="44"/>
          <w:szCs w:val="44"/>
        </w:rPr>
      </w:pPr>
    </w:p>
    <w:p>
      <w:pPr>
        <w:autoSpaceDE w:val="0"/>
        <w:autoSpaceDN w:val="0"/>
        <w:adjustRightInd w:val="0"/>
        <w:jc w:val="center"/>
        <w:rPr>
          <w:rFonts w:hint="eastAsia" w:eastAsia="方正小标宋简体"/>
          <w:sz w:val="44"/>
          <w:szCs w:val="44"/>
        </w:rPr>
      </w:pPr>
    </w:p>
    <w:p>
      <w:pPr>
        <w:autoSpaceDE w:val="0"/>
        <w:autoSpaceDN w:val="0"/>
        <w:adjustRightInd w:val="0"/>
        <w:jc w:val="center"/>
        <w:rPr>
          <w:rFonts w:hint="eastAsia" w:eastAsia="方正小标宋简体"/>
          <w:sz w:val="44"/>
          <w:szCs w:val="44"/>
        </w:rPr>
      </w:pPr>
    </w:p>
    <w:p>
      <w:pPr>
        <w:autoSpaceDE w:val="0"/>
        <w:autoSpaceDN w:val="0"/>
        <w:adjustRightInd w:val="0"/>
        <w:jc w:val="center"/>
        <w:rPr>
          <w:rFonts w:hint="eastAsia" w:ascii="方正楷体简体" w:eastAsia="方正楷体简体"/>
          <w:sz w:val="36"/>
          <w:szCs w:val="36"/>
        </w:rPr>
      </w:pPr>
      <w:r>
        <w:rPr>
          <w:rFonts w:hint="eastAsia" w:ascii="方正楷体简体" w:eastAsia="方正楷体简体"/>
          <w:sz w:val="36"/>
          <w:szCs w:val="36"/>
        </w:rPr>
        <w:t>二○一一年一月</w:t>
      </w:r>
    </w:p>
    <w:p>
      <w:pPr>
        <w:autoSpaceDE w:val="0"/>
        <w:autoSpaceDN w:val="0"/>
        <w:adjustRightInd w:val="0"/>
        <w:jc w:val="center"/>
        <w:rPr>
          <w:rFonts w:hint="eastAsia" w:eastAsia="楷体_GB2312"/>
          <w:sz w:val="32"/>
          <w:szCs w:val="32"/>
        </w:rPr>
      </w:pPr>
    </w:p>
    <w:p>
      <w:pPr>
        <w:autoSpaceDE w:val="0"/>
        <w:autoSpaceDN w:val="0"/>
        <w:adjustRightInd w:val="0"/>
        <w:jc w:val="center"/>
        <w:rPr>
          <w:rFonts w:eastAsia="方正小标宋简体"/>
          <w:sz w:val="44"/>
          <w:szCs w:val="44"/>
        </w:rPr>
        <w:sectPr>
          <w:headerReference r:id="rId5" w:type="first"/>
          <w:footerReference r:id="rId8" w:type="first"/>
          <w:headerReference r:id="rId3" w:type="default"/>
          <w:footerReference r:id="rId6" w:type="default"/>
          <w:headerReference r:id="rId4" w:type="even"/>
          <w:footerReference r:id="rId7" w:type="even"/>
          <w:pgSz w:w="11906" w:h="16838"/>
          <w:pgMar w:top="2041" w:right="1531" w:bottom="2041" w:left="1531" w:header="851" w:footer="851" w:gutter="0"/>
          <w:pgNumType w:start="0"/>
          <w:cols w:space="425" w:num="1"/>
          <w:titlePg/>
          <w:docGrid w:type="lines" w:linePitch="312" w:charSpace="0"/>
        </w:sectPr>
      </w:pPr>
    </w:p>
    <w:p>
      <w:pPr>
        <w:autoSpaceDE w:val="0"/>
        <w:autoSpaceDN w:val="0"/>
        <w:adjustRightInd w:val="0"/>
        <w:spacing w:line="640" w:lineRule="exact"/>
        <w:jc w:val="center"/>
        <w:rPr>
          <w:rFonts w:hint="eastAsia" w:eastAsia="方正大标宋简体"/>
          <w:sz w:val="36"/>
          <w:szCs w:val="36"/>
        </w:rPr>
      </w:pPr>
      <w:r>
        <w:rPr>
          <w:rFonts w:hint="eastAsia" w:eastAsia="方正大标宋简体"/>
          <w:sz w:val="36"/>
          <w:szCs w:val="36"/>
        </w:rPr>
        <w:t>目     录</w:t>
      </w:r>
    </w:p>
    <w:p>
      <w:pPr>
        <w:pStyle w:val="4"/>
        <w:spacing w:line="500" w:lineRule="exact"/>
        <w:rPr>
          <w:rFonts w:hint="eastAsia" w:ascii="Times New Roman"/>
          <w:sz w:val="21"/>
          <w:szCs w:val="21"/>
        </w:rPr>
      </w:pPr>
    </w:p>
    <w:p>
      <w:pPr>
        <w:pStyle w:val="4"/>
        <w:spacing w:line="340" w:lineRule="exact"/>
        <w:rPr>
          <w:rFonts w:ascii="Times New Roman"/>
        </w:rPr>
      </w:pPr>
      <w:r>
        <w:rPr>
          <w:rFonts w:ascii="Times New Roman" w:eastAsia="仿宋_GB2312"/>
        </w:rPr>
        <w:fldChar w:fldCharType="begin"/>
      </w:r>
      <w:r>
        <w:rPr>
          <w:rFonts w:ascii="Times New Roman" w:eastAsia="仿宋_GB2312"/>
        </w:rPr>
        <w:instrText xml:space="preserve"> TOC \o "1-3" \h \z \u </w:instrText>
      </w:r>
      <w:r>
        <w:rPr>
          <w:rFonts w:ascii="Times New Roman" w:eastAsia="仿宋_GB2312"/>
        </w:rPr>
        <w:fldChar w:fldCharType="separate"/>
      </w:r>
      <w:r>
        <w:rPr>
          <w:rStyle w:val="10"/>
          <w:rFonts w:ascii="Times New Roman"/>
        </w:rPr>
        <w:fldChar w:fldCharType="begin"/>
      </w:r>
      <w:r>
        <w:rPr>
          <w:rStyle w:val="10"/>
          <w:rFonts w:ascii="Times New Roman"/>
        </w:rPr>
        <w:instrText xml:space="preserve"> </w:instrText>
      </w:r>
      <w:r>
        <w:rPr>
          <w:rFonts w:ascii="Times New Roman"/>
        </w:rPr>
        <w:instrText xml:space="preserve">HYPERLINK \l "_Toc282434454"</w:instrText>
      </w:r>
      <w:r>
        <w:rPr>
          <w:rStyle w:val="10"/>
          <w:rFonts w:ascii="Times New Roman"/>
        </w:rPr>
        <w:instrText xml:space="preserve"> </w:instrText>
      </w:r>
      <w:r>
        <w:rPr>
          <w:rStyle w:val="10"/>
          <w:rFonts w:ascii="Times New Roman"/>
        </w:rPr>
        <w:fldChar w:fldCharType="separate"/>
      </w:r>
      <w:r>
        <w:rPr>
          <w:rStyle w:val="10"/>
          <w:rFonts w:ascii="Times New Roman"/>
        </w:rPr>
        <w:t>一、“十一五”时期国民经济和社会发展回顾</w:t>
      </w:r>
      <w:r>
        <w:rPr>
          <w:rFonts w:ascii="Times New Roman"/>
        </w:rPr>
        <w:tab/>
      </w:r>
      <w:r>
        <w:rPr>
          <w:rFonts w:ascii="Times New Roman"/>
        </w:rPr>
        <w:fldChar w:fldCharType="begin"/>
      </w:r>
      <w:r>
        <w:rPr>
          <w:rFonts w:ascii="Times New Roman"/>
        </w:rPr>
        <w:instrText xml:space="preserve"> PAGEREF _Toc282434454 \h </w:instrText>
      </w:r>
      <w:r>
        <w:rPr>
          <w:rFonts w:ascii="Times New Roman"/>
        </w:rPr>
        <w:fldChar w:fldCharType="separate"/>
      </w:r>
      <w:r>
        <w:rPr>
          <w:rFonts w:ascii="Times New Roman"/>
        </w:rPr>
        <w:t>1</w:t>
      </w:r>
      <w:r>
        <w:rPr>
          <w:rFonts w:ascii="Times New Roman"/>
        </w:rPr>
        <w:fldChar w:fldCharType="end"/>
      </w:r>
      <w:r>
        <w:rPr>
          <w:rStyle w:val="10"/>
          <w:rFonts w:ascii="Times New Roman"/>
        </w:rPr>
        <w:fldChar w:fldCharType="end"/>
      </w:r>
    </w:p>
    <w:p>
      <w:pPr>
        <w:pStyle w:val="5"/>
        <w:tabs>
          <w:tab w:val="right" w:leader="dot" w:pos="8891"/>
        </w:tabs>
        <w:spacing w:line="340" w:lineRule="exact"/>
        <w:ind w:left="624"/>
        <w:rPr>
          <w:rFonts w:eastAsia="方正仿宋简体"/>
          <w:sz w:val="24"/>
        </w:rPr>
      </w:pPr>
      <w:r>
        <w:rPr>
          <w:rStyle w:val="10"/>
          <w:rFonts w:eastAsia="方正仿宋简体"/>
          <w:sz w:val="24"/>
        </w:rPr>
        <w:fldChar w:fldCharType="begin"/>
      </w:r>
      <w:r>
        <w:rPr>
          <w:rStyle w:val="10"/>
          <w:rFonts w:eastAsia="方正仿宋简体"/>
          <w:sz w:val="24"/>
        </w:rPr>
        <w:instrText xml:space="preserve"> </w:instrText>
      </w:r>
      <w:r>
        <w:rPr>
          <w:rFonts w:eastAsia="方正仿宋简体"/>
          <w:sz w:val="24"/>
        </w:rPr>
        <w:instrText xml:space="preserve">HYPERLINK \l "_Toc282434455"</w:instrText>
      </w:r>
      <w:r>
        <w:rPr>
          <w:rStyle w:val="10"/>
          <w:rFonts w:eastAsia="方正仿宋简体"/>
          <w:sz w:val="24"/>
        </w:rPr>
        <w:instrText xml:space="preserve"> </w:instrText>
      </w:r>
      <w:r>
        <w:rPr>
          <w:rStyle w:val="10"/>
          <w:rFonts w:eastAsia="方正仿宋简体"/>
          <w:sz w:val="24"/>
        </w:rPr>
        <w:fldChar w:fldCharType="separate"/>
      </w:r>
      <w:r>
        <w:rPr>
          <w:rStyle w:val="10"/>
          <w:rFonts w:eastAsia="方正仿宋简体"/>
          <w:sz w:val="24"/>
        </w:rPr>
        <w:t>（一）经济快速健康发展，实</w:t>
      </w:r>
      <w:bookmarkStart w:id="0" w:name="_Hlt282499984"/>
      <w:bookmarkStart w:id="1" w:name="_Hlt282499985"/>
      <w:r>
        <w:rPr>
          <w:rStyle w:val="10"/>
          <w:rFonts w:eastAsia="方正仿宋简体"/>
          <w:sz w:val="24"/>
        </w:rPr>
        <w:t>现</w:t>
      </w:r>
      <w:bookmarkEnd w:id="0"/>
      <w:bookmarkEnd w:id="1"/>
      <w:r>
        <w:rPr>
          <w:rStyle w:val="10"/>
          <w:rFonts w:eastAsia="方正仿宋简体"/>
          <w:sz w:val="24"/>
        </w:rPr>
        <w:t>翻一番的目标</w:t>
      </w:r>
      <w:r>
        <w:rPr>
          <w:rFonts w:eastAsia="方正仿宋简体"/>
          <w:sz w:val="24"/>
        </w:rPr>
        <w:tab/>
      </w:r>
      <w:r>
        <w:rPr>
          <w:rFonts w:eastAsia="方正仿宋简体"/>
          <w:sz w:val="24"/>
        </w:rPr>
        <w:fldChar w:fldCharType="begin"/>
      </w:r>
      <w:r>
        <w:rPr>
          <w:rFonts w:eastAsia="方正仿宋简体"/>
          <w:sz w:val="24"/>
        </w:rPr>
        <w:instrText xml:space="preserve"> PAGEREF _Toc282434455 \h </w:instrText>
      </w:r>
      <w:r>
        <w:rPr>
          <w:rFonts w:eastAsia="方正仿宋简体"/>
          <w:sz w:val="24"/>
        </w:rPr>
        <w:fldChar w:fldCharType="separate"/>
      </w:r>
      <w:r>
        <w:rPr>
          <w:rFonts w:eastAsia="方正仿宋简体"/>
          <w:sz w:val="24"/>
        </w:rPr>
        <w:t>1</w:t>
      </w:r>
      <w:r>
        <w:rPr>
          <w:rFonts w:eastAsia="方正仿宋简体"/>
          <w:sz w:val="24"/>
        </w:rPr>
        <w:fldChar w:fldCharType="end"/>
      </w:r>
      <w:r>
        <w:rPr>
          <w:rStyle w:val="10"/>
          <w:rFonts w:eastAsia="方正仿宋简体"/>
          <w:sz w:val="24"/>
        </w:rPr>
        <w:fldChar w:fldCharType="end"/>
      </w:r>
    </w:p>
    <w:p>
      <w:pPr>
        <w:pStyle w:val="5"/>
        <w:tabs>
          <w:tab w:val="right" w:leader="dot" w:pos="8891"/>
        </w:tabs>
        <w:spacing w:line="340" w:lineRule="exact"/>
        <w:ind w:left="624"/>
        <w:rPr>
          <w:rFonts w:eastAsia="方正仿宋简体"/>
          <w:sz w:val="24"/>
        </w:rPr>
      </w:pPr>
      <w:r>
        <w:rPr>
          <w:rStyle w:val="10"/>
          <w:rFonts w:eastAsia="方正仿宋简体"/>
          <w:sz w:val="24"/>
        </w:rPr>
        <w:fldChar w:fldCharType="begin"/>
      </w:r>
      <w:r>
        <w:rPr>
          <w:rStyle w:val="10"/>
          <w:rFonts w:eastAsia="方正仿宋简体"/>
          <w:sz w:val="24"/>
        </w:rPr>
        <w:instrText xml:space="preserve"> </w:instrText>
      </w:r>
      <w:r>
        <w:rPr>
          <w:rFonts w:eastAsia="方正仿宋简体"/>
          <w:sz w:val="24"/>
        </w:rPr>
        <w:instrText xml:space="preserve">HYPERLINK \l "_Toc282434456"</w:instrText>
      </w:r>
      <w:r>
        <w:rPr>
          <w:rStyle w:val="10"/>
          <w:rFonts w:eastAsia="方正仿宋简体"/>
          <w:sz w:val="24"/>
        </w:rPr>
        <w:instrText xml:space="preserve"> </w:instrText>
      </w:r>
      <w:r>
        <w:rPr>
          <w:rStyle w:val="10"/>
          <w:rFonts w:eastAsia="方正仿宋简体"/>
          <w:sz w:val="24"/>
        </w:rPr>
        <w:fldChar w:fldCharType="separate"/>
      </w:r>
      <w:r>
        <w:rPr>
          <w:rStyle w:val="10"/>
          <w:rFonts w:eastAsia="方正仿宋简体"/>
          <w:sz w:val="24"/>
        </w:rPr>
        <w:t>（二）推进现代农业发展，农业经济成效明显</w:t>
      </w:r>
      <w:r>
        <w:rPr>
          <w:rFonts w:eastAsia="方正仿宋简体"/>
          <w:sz w:val="24"/>
        </w:rPr>
        <w:tab/>
      </w:r>
      <w:r>
        <w:rPr>
          <w:rFonts w:eastAsia="方正仿宋简体"/>
          <w:sz w:val="24"/>
        </w:rPr>
        <w:fldChar w:fldCharType="begin"/>
      </w:r>
      <w:r>
        <w:rPr>
          <w:rFonts w:eastAsia="方正仿宋简体"/>
          <w:sz w:val="24"/>
        </w:rPr>
        <w:instrText xml:space="preserve"> PAGEREF _Toc282434456 \h </w:instrText>
      </w:r>
      <w:r>
        <w:rPr>
          <w:rFonts w:eastAsia="方正仿宋简体"/>
          <w:sz w:val="24"/>
        </w:rPr>
        <w:fldChar w:fldCharType="separate"/>
      </w:r>
      <w:r>
        <w:rPr>
          <w:rFonts w:eastAsia="方正仿宋简体"/>
          <w:sz w:val="24"/>
        </w:rPr>
        <w:t>2</w:t>
      </w:r>
      <w:r>
        <w:rPr>
          <w:rFonts w:eastAsia="方正仿宋简体"/>
          <w:sz w:val="24"/>
        </w:rPr>
        <w:fldChar w:fldCharType="end"/>
      </w:r>
      <w:r>
        <w:rPr>
          <w:rStyle w:val="10"/>
          <w:rFonts w:eastAsia="方正仿宋简体"/>
          <w:sz w:val="24"/>
        </w:rPr>
        <w:fldChar w:fldCharType="end"/>
      </w:r>
    </w:p>
    <w:p>
      <w:pPr>
        <w:pStyle w:val="5"/>
        <w:tabs>
          <w:tab w:val="right" w:leader="dot" w:pos="8891"/>
        </w:tabs>
        <w:spacing w:line="340" w:lineRule="exact"/>
        <w:ind w:left="624"/>
        <w:rPr>
          <w:rFonts w:eastAsia="方正仿宋简体"/>
          <w:sz w:val="24"/>
        </w:rPr>
      </w:pPr>
      <w:r>
        <w:rPr>
          <w:rStyle w:val="10"/>
          <w:rFonts w:eastAsia="方正仿宋简体"/>
          <w:sz w:val="24"/>
        </w:rPr>
        <w:fldChar w:fldCharType="begin"/>
      </w:r>
      <w:r>
        <w:rPr>
          <w:rStyle w:val="10"/>
          <w:rFonts w:eastAsia="方正仿宋简体"/>
          <w:sz w:val="24"/>
        </w:rPr>
        <w:instrText xml:space="preserve"> </w:instrText>
      </w:r>
      <w:r>
        <w:rPr>
          <w:rFonts w:eastAsia="方正仿宋简体"/>
          <w:sz w:val="24"/>
        </w:rPr>
        <w:instrText xml:space="preserve">HYPERLINK \l "_Toc282434457"</w:instrText>
      </w:r>
      <w:r>
        <w:rPr>
          <w:rStyle w:val="10"/>
          <w:rFonts w:eastAsia="方正仿宋简体"/>
          <w:sz w:val="24"/>
        </w:rPr>
        <w:instrText xml:space="preserve"> </w:instrText>
      </w:r>
      <w:r>
        <w:rPr>
          <w:rStyle w:val="10"/>
          <w:rFonts w:eastAsia="方正仿宋简体"/>
          <w:sz w:val="24"/>
        </w:rPr>
        <w:fldChar w:fldCharType="separate"/>
      </w:r>
      <w:r>
        <w:rPr>
          <w:rStyle w:val="10"/>
          <w:rFonts w:eastAsia="方正仿宋简体"/>
          <w:sz w:val="24"/>
        </w:rPr>
        <w:t>（三）调整优化产业结构，临港经济初具规模</w:t>
      </w:r>
      <w:r>
        <w:rPr>
          <w:rFonts w:eastAsia="方正仿宋简体"/>
          <w:sz w:val="24"/>
        </w:rPr>
        <w:tab/>
      </w:r>
      <w:r>
        <w:rPr>
          <w:rFonts w:eastAsia="方正仿宋简体"/>
          <w:sz w:val="24"/>
        </w:rPr>
        <w:fldChar w:fldCharType="begin"/>
      </w:r>
      <w:r>
        <w:rPr>
          <w:rFonts w:eastAsia="方正仿宋简体"/>
          <w:sz w:val="24"/>
        </w:rPr>
        <w:instrText xml:space="preserve"> PAGEREF _Toc282434457 \h </w:instrText>
      </w:r>
      <w:r>
        <w:rPr>
          <w:rFonts w:eastAsia="方正仿宋简体"/>
          <w:sz w:val="24"/>
        </w:rPr>
        <w:fldChar w:fldCharType="separate"/>
      </w:r>
      <w:r>
        <w:rPr>
          <w:rFonts w:eastAsia="方正仿宋简体"/>
          <w:sz w:val="24"/>
        </w:rPr>
        <w:t>2</w:t>
      </w:r>
      <w:r>
        <w:rPr>
          <w:rFonts w:eastAsia="方正仿宋简体"/>
          <w:sz w:val="24"/>
        </w:rPr>
        <w:fldChar w:fldCharType="end"/>
      </w:r>
      <w:r>
        <w:rPr>
          <w:rStyle w:val="10"/>
          <w:rFonts w:eastAsia="方正仿宋简体"/>
          <w:sz w:val="24"/>
        </w:rPr>
        <w:fldChar w:fldCharType="end"/>
      </w:r>
    </w:p>
    <w:p>
      <w:pPr>
        <w:pStyle w:val="5"/>
        <w:tabs>
          <w:tab w:val="right" w:leader="dot" w:pos="8891"/>
        </w:tabs>
        <w:spacing w:line="340" w:lineRule="exact"/>
        <w:ind w:left="624"/>
        <w:rPr>
          <w:rFonts w:eastAsia="方正仿宋简体"/>
          <w:sz w:val="24"/>
        </w:rPr>
      </w:pPr>
      <w:r>
        <w:rPr>
          <w:rStyle w:val="10"/>
          <w:rFonts w:eastAsia="方正仿宋简体"/>
          <w:sz w:val="24"/>
        </w:rPr>
        <w:fldChar w:fldCharType="begin"/>
      </w:r>
      <w:r>
        <w:rPr>
          <w:rStyle w:val="10"/>
          <w:rFonts w:eastAsia="方正仿宋简体"/>
          <w:sz w:val="24"/>
        </w:rPr>
        <w:instrText xml:space="preserve"> </w:instrText>
      </w:r>
      <w:r>
        <w:rPr>
          <w:rFonts w:eastAsia="方正仿宋简体"/>
          <w:sz w:val="24"/>
        </w:rPr>
        <w:instrText xml:space="preserve">HYPERLINK \l "_Toc282434458"</w:instrText>
      </w:r>
      <w:r>
        <w:rPr>
          <w:rStyle w:val="10"/>
          <w:rFonts w:eastAsia="方正仿宋简体"/>
          <w:sz w:val="24"/>
        </w:rPr>
        <w:instrText xml:space="preserve"> </w:instrText>
      </w:r>
      <w:r>
        <w:rPr>
          <w:rStyle w:val="10"/>
          <w:rFonts w:eastAsia="方正仿宋简体"/>
          <w:sz w:val="24"/>
        </w:rPr>
        <w:fldChar w:fldCharType="separate"/>
      </w:r>
      <w:r>
        <w:rPr>
          <w:rStyle w:val="10"/>
          <w:rFonts w:eastAsia="方正仿宋简体"/>
          <w:sz w:val="24"/>
        </w:rPr>
        <w:t>（四）转变经济增长方式，服务业呈现新亮点</w:t>
      </w:r>
      <w:r>
        <w:rPr>
          <w:rFonts w:eastAsia="方正仿宋简体"/>
          <w:sz w:val="24"/>
        </w:rPr>
        <w:tab/>
      </w:r>
      <w:r>
        <w:rPr>
          <w:rFonts w:eastAsia="方正仿宋简体"/>
          <w:sz w:val="24"/>
        </w:rPr>
        <w:fldChar w:fldCharType="begin"/>
      </w:r>
      <w:r>
        <w:rPr>
          <w:rFonts w:eastAsia="方正仿宋简体"/>
          <w:sz w:val="24"/>
        </w:rPr>
        <w:instrText xml:space="preserve"> PAGEREF _Toc282434458 \h </w:instrText>
      </w:r>
      <w:r>
        <w:rPr>
          <w:rFonts w:eastAsia="方正仿宋简体"/>
          <w:sz w:val="24"/>
        </w:rPr>
        <w:fldChar w:fldCharType="separate"/>
      </w:r>
      <w:r>
        <w:rPr>
          <w:rFonts w:eastAsia="方正仿宋简体"/>
          <w:sz w:val="24"/>
        </w:rPr>
        <w:t>3</w:t>
      </w:r>
      <w:r>
        <w:rPr>
          <w:rFonts w:eastAsia="方正仿宋简体"/>
          <w:sz w:val="24"/>
        </w:rPr>
        <w:fldChar w:fldCharType="end"/>
      </w:r>
      <w:r>
        <w:rPr>
          <w:rStyle w:val="10"/>
          <w:rFonts w:eastAsia="方正仿宋简体"/>
          <w:sz w:val="24"/>
        </w:rPr>
        <w:fldChar w:fldCharType="end"/>
      </w:r>
    </w:p>
    <w:p>
      <w:pPr>
        <w:pStyle w:val="5"/>
        <w:tabs>
          <w:tab w:val="right" w:leader="dot" w:pos="8891"/>
        </w:tabs>
        <w:spacing w:line="340" w:lineRule="exact"/>
        <w:ind w:left="624"/>
        <w:rPr>
          <w:rFonts w:eastAsia="方正仿宋简体"/>
          <w:sz w:val="24"/>
        </w:rPr>
      </w:pPr>
      <w:r>
        <w:rPr>
          <w:rStyle w:val="10"/>
          <w:rFonts w:eastAsia="方正仿宋简体"/>
          <w:sz w:val="24"/>
        </w:rPr>
        <w:fldChar w:fldCharType="begin"/>
      </w:r>
      <w:r>
        <w:rPr>
          <w:rStyle w:val="10"/>
          <w:rFonts w:eastAsia="方正仿宋简体"/>
          <w:sz w:val="24"/>
        </w:rPr>
        <w:instrText xml:space="preserve"> </w:instrText>
      </w:r>
      <w:r>
        <w:rPr>
          <w:rFonts w:eastAsia="方正仿宋简体"/>
          <w:sz w:val="24"/>
        </w:rPr>
        <w:instrText xml:space="preserve">HYPERLINK \l "_Toc282434459"</w:instrText>
      </w:r>
      <w:r>
        <w:rPr>
          <w:rStyle w:val="10"/>
          <w:rFonts w:eastAsia="方正仿宋简体"/>
          <w:sz w:val="24"/>
        </w:rPr>
        <w:instrText xml:space="preserve"> </w:instrText>
      </w:r>
      <w:r>
        <w:rPr>
          <w:rStyle w:val="10"/>
          <w:rFonts w:eastAsia="方正仿宋简体"/>
          <w:sz w:val="24"/>
        </w:rPr>
        <w:fldChar w:fldCharType="separate"/>
      </w:r>
      <w:r>
        <w:rPr>
          <w:rStyle w:val="10"/>
          <w:rFonts w:eastAsia="方正仿宋简体"/>
          <w:sz w:val="24"/>
        </w:rPr>
        <w:t>（五）融入珠三角一体化，基础设施日臻完善</w:t>
      </w:r>
      <w:r>
        <w:rPr>
          <w:rFonts w:eastAsia="方正仿宋简体"/>
          <w:sz w:val="24"/>
        </w:rPr>
        <w:tab/>
      </w:r>
      <w:r>
        <w:rPr>
          <w:rFonts w:eastAsia="方正仿宋简体"/>
          <w:sz w:val="24"/>
        </w:rPr>
        <w:fldChar w:fldCharType="begin"/>
      </w:r>
      <w:r>
        <w:rPr>
          <w:rFonts w:eastAsia="方正仿宋简体"/>
          <w:sz w:val="24"/>
        </w:rPr>
        <w:instrText xml:space="preserve"> PAGEREF _Toc282434459 \h </w:instrText>
      </w:r>
      <w:r>
        <w:rPr>
          <w:rFonts w:eastAsia="方正仿宋简体"/>
          <w:sz w:val="24"/>
        </w:rPr>
        <w:fldChar w:fldCharType="separate"/>
      </w:r>
      <w:r>
        <w:rPr>
          <w:rFonts w:eastAsia="方正仿宋简体"/>
          <w:sz w:val="24"/>
        </w:rPr>
        <w:t>4</w:t>
      </w:r>
      <w:r>
        <w:rPr>
          <w:rFonts w:eastAsia="方正仿宋简体"/>
          <w:sz w:val="24"/>
        </w:rPr>
        <w:fldChar w:fldCharType="end"/>
      </w:r>
      <w:r>
        <w:rPr>
          <w:rStyle w:val="10"/>
          <w:rFonts w:eastAsia="方正仿宋简体"/>
          <w:sz w:val="24"/>
        </w:rPr>
        <w:fldChar w:fldCharType="end"/>
      </w:r>
    </w:p>
    <w:p>
      <w:pPr>
        <w:pStyle w:val="5"/>
        <w:tabs>
          <w:tab w:val="right" w:leader="dot" w:pos="8891"/>
        </w:tabs>
        <w:spacing w:line="340" w:lineRule="exact"/>
        <w:ind w:left="624"/>
        <w:rPr>
          <w:rFonts w:eastAsia="方正仿宋简体"/>
          <w:sz w:val="24"/>
        </w:rPr>
      </w:pPr>
      <w:r>
        <w:rPr>
          <w:rStyle w:val="10"/>
          <w:rFonts w:eastAsia="方正仿宋简体"/>
          <w:sz w:val="24"/>
        </w:rPr>
        <w:fldChar w:fldCharType="begin"/>
      </w:r>
      <w:r>
        <w:rPr>
          <w:rStyle w:val="10"/>
          <w:rFonts w:eastAsia="方正仿宋简体"/>
          <w:sz w:val="24"/>
        </w:rPr>
        <w:instrText xml:space="preserve"> </w:instrText>
      </w:r>
      <w:r>
        <w:rPr>
          <w:rFonts w:eastAsia="方正仿宋简体"/>
          <w:sz w:val="24"/>
        </w:rPr>
        <w:instrText xml:space="preserve">HYPERLINK \l "_Toc282434460"</w:instrText>
      </w:r>
      <w:r>
        <w:rPr>
          <w:rStyle w:val="10"/>
          <w:rFonts w:eastAsia="方正仿宋简体"/>
          <w:sz w:val="24"/>
        </w:rPr>
        <w:instrText xml:space="preserve"> </w:instrText>
      </w:r>
      <w:r>
        <w:rPr>
          <w:rStyle w:val="10"/>
          <w:rFonts w:eastAsia="方正仿宋简体"/>
          <w:sz w:val="24"/>
        </w:rPr>
        <w:fldChar w:fldCharType="separate"/>
      </w:r>
      <w:r>
        <w:rPr>
          <w:rStyle w:val="10"/>
          <w:rFonts w:eastAsia="方正仿宋简体"/>
          <w:sz w:val="24"/>
        </w:rPr>
        <w:t>（六）加大节能减排力度，城乡环境不断优化</w:t>
      </w:r>
      <w:r>
        <w:rPr>
          <w:rFonts w:eastAsia="方正仿宋简体"/>
          <w:sz w:val="24"/>
        </w:rPr>
        <w:tab/>
      </w:r>
      <w:r>
        <w:rPr>
          <w:rFonts w:eastAsia="方正仿宋简体"/>
          <w:sz w:val="24"/>
        </w:rPr>
        <w:fldChar w:fldCharType="begin"/>
      </w:r>
      <w:r>
        <w:rPr>
          <w:rFonts w:eastAsia="方正仿宋简体"/>
          <w:sz w:val="24"/>
        </w:rPr>
        <w:instrText xml:space="preserve"> PAGEREF _Toc282434460 \h </w:instrText>
      </w:r>
      <w:r>
        <w:rPr>
          <w:rFonts w:eastAsia="方正仿宋简体"/>
          <w:sz w:val="24"/>
        </w:rPr>
        <w:fldChar w:fldCharType="separate"/>
      </w:r>
      <w:r>
        <w:rPr>
          <w:rFonts w:eastAsia="方正仿宋简体"/>
          <w:sz w:val="24"/>
        </w:rPr>
        <w:t>4</w:t>
      </w:r>
      <w:r>
        <w:rPr>
          <w:rFonts w:eastAsia="方正仿宋简体"/>
          <w:sz w:val="24"/>
        </w:rPr>
        <w:fldChar w:fldCharType="end"/>
      </w:r>
      <w:r>
        <w:rPr>
          <w:rStyle w:val="10"/>
          <w:rFonts w:eastAsia="方正仿宋简体"/>
          <w:sz w:val="24"/>
        </w:rPr>
        <w:fldChar w:fldCharType="end"/>
      </w:r>
    </w:p>
    <w:p>
      <w:pPr>
        <w:pStyle w:val="5"/>
        <w:tabs>
          <w:tab w:val="right" w:leader="dot" w:pos="8891"/>
        </w:tabs>
        <w:spacing w:line="340" w:lineRule="exact"/>
        <w:ind w:left="624"/>
        <w:rPr>
          <w:rFonts w:eastAsia="方正仿宋简体"/>
          <w:sz w:val="24"/>
        </w:rPr>
      </w:pPr>
      <w:r>
        <w:rPr>
          <w:rStyle w:val="10"/>
          <w:rFonts w:eastAsia="方正仿宋简体"/>
          <w:sz w:val="24"/>
        </w:rPr>
        <w:fldChar w:fldCharType="begin"/>
      </w:r>
      <w:r>
        <w:rPr>
          <w:rStyle w:val="10"/>
          <w:rFonts w:eastAsia="方正仿宋简体"/>
          <w:sz w:val="24"/>
        </w:rPr>
        <w:instrText xml:space="preserve"> </w:instrText>
      </w:r>
      <w:r>
        <w:rPr>
          <w:rFonts w:eastAsia="方正仿宋简体"/>
          <w:sz w:val="24"/>
        </w:rPr>
        <w:instrText xml:space="preserve">HYPERLINK \l "_Toc282434461"</w:instrText>
      </w:r>
      <w:r>
        <w:rPr>
          <w:rStyle w:val="10"/>
          <w:rFonts w:eastAsia="方正仿宋简体"/>
          <w:sz w:val="24"/>
        </w:rPr>
        <w:instrText xml:space="preserve"> </w:instrText>
      </w:r>
      <w:r>
        <w:rPr>
          <w:rStyle w:val="10"/>
          <w:rFonts w:eastAsia="方正仿宋简体"/>
          <w:sz w:val="24"/>
        </w:rPr>
        <w:fldChar w:fldCharType="separate"/>
      </w:r>
      <w:r>
        <w:rPr>
          <w:rStyle w:val="10"/>
          <w:rFonts w:eastAsia="方正仿宋简体"/>
          <w:sz w:val="24"/>
        </w:rPr>
        <w:t>（七）深化体制机制改革，营造良好政务环境</w:t>
      </w:r>
      <w:r>
        <w:rPr>
          <w:rFonts w:eastAsia="方正仿宋简体"/>
          <w:sz w:val="24"/>
        </w:rPr>
        <w:tab/>
      </w:r>
      <w:r>
        <w:rPr>
          <w:rFonts w:eastAsia="方正仿宋简体"/>
          <w:sz w:val="24"/>
        </w:rPr>
        <w:fldChar w:fldCharType="begin"/>
      </w:r>
      <w:r>
        <w:rPr>
          <w:rFonts w:eastAsia="方正仿宋简体"/>
          <w:sz w:val="24"/>
        </w:rPr>
        <w:instrText xml:space="preserve"> PAGEREF _Toc282434461 \h </w:instrText>
      </w:r>
      <w:r>
        <w:rPr>
          <w:rFonts w:eastAsia="方正仿宋简体"/>
          <w:sz w:val="24"/>
        </w:rPr>
        <w:fldChar w:fldCharType="separate"/>
      </w:r>
      <w:r>
        <w:rPr>
          <w:rFonts w:eastAsia="方正仿宋简体"/>
          <w:sz w:val="24"/>
        </w:rPr>
        <w:t>6</w:t>
      </w:r>
      <w:r>
        <w:rPr>
          <w:rFonts w:eastAsia="方正仿宋简体"/>
          <w:sz w:val="24"/>
        </w:rPr>
        <w:fldChar w:fldCharType="end"/>
      </w:r>
      <w:r>
        <w:rPr>
          <w:rStyle w:val="10"/>
          <w:rFonts w:eastAsia="方正仿宋简体"/>
          <w:sz w:val="24"/>
        </w:rPr>
        <w:fldChar w:fldCharType="end"/>
      </w:r>
    </w:p>
    <w:p>
      <w:pPr>
        <w:pStyle w:val="5"/>
        <w:tabs>
          <w:tab w:val="right" w:leader="dot" w:pos="8891"/>
        </w:tabs>
        <w:spacing w:line="340" w:lineRule="exact"/>
        <w:ind w:left="624"/>
        <w:rPr>
          <w:rFonts w:eastAsia="方正仿宋简体"/>
          <w:sz w:val="24"/>
        </w:rPr>
      </w:pPr>
      <w:r>
        <w:rPr>
          <w:rStyle w:val="10"/>
          <w:rFonts w:eastAsia="方正仿宋简体"/>
          <w:sz w:val="24"/>
        </w:rPr>
        <w:fldChar w:fldCharType="begin"/>
      </w:r>
      <w:r>
        <w:rPr>
          <w:rStyle w:val="10"/>
          <w:rFonts w:eastAsia="方正仿宋简体"/>
          <w:sz w:val="24"/>
        </w:rPr>
        <w:instrText xml:space="preserve"> </w:instrText>
      </w:r>
      <w:r>
        <w:rPr>
          <w:rFonts w:eastAsia="方正仿宋简体"/>
          <w:sz w:val="24"/>
        </w:rPr>
        <w:instrText xml:space="preserve">HYPERLINK \l "_Toc282434462"</w:instrText>
      </w:r>
      <w:r>
        <w:rPr>
          <w:rStyle w:val="10"/>
          <w:rFonts w:eastAsia="方正仿宋简体"/>
          <w:sz w:val="24"/>
        </w:rPr>
        <w:instrText xml:space="preserve"> </w:instrText>
      </w:r>
      <w:r>
        <w:rPr>
          <w:rStyle w:val="10"/>
          <w:rFonts w:eastAsia="方正仿宋简体"/>
          <w:sz w:val="24"/>
        </w:rPr>
        <w:fldChar w:fldCharType="separate"/>
      </w:r>
      <w:r>
        <w:rPr>
          <w:rStyle w:val="10"/>
          <w:rFonts w:eastAsia="方正仿宋简体"/>
          <w:sz w:val="24"/>
        </w:rPr>
        <w:t>（八）着力保障改善民生，提高人民生活水平</w:t>
      </w:r>
      <w:r>
        <w:rPr>
          <w:rFonts w:eastAsia="方正仿宋简体"/>
          <w:sz w:val="24"/>
        </w:rPr>
        <w:tab/>
      </w:r>
      <w:r>
        <w:rPr>
          <w:rFonts w:eastAsia="方正仿宋简体"/>
          <w:sz w:val="24"/>
        </w:rPr>
        <w:fldChar w:fldCharType="begin"/>
      </w:r>
      <w:r>
        <w:rPr>
          <w:rFonts w:eastAsia="方正仿宋简体"/>
          <w:sz w:val="24"/>
        </w:rPr>
        <w:instrText xml:space="preserve"> PAGEREF _Toc282434462 \h </w:instrText>
      </w:r>
      <w:r>
        <w:rPr>
          <w:rFonts w:eastAsia="方正仿宋简体"/>
          <w:sz w:val="24"/>
        </w:rPr>
        <w:fldChar w:fldCharType="separate"/>
      </w:r>
      <w:r>
        <w:rPr>
          <w:rFonts w:eastAsia="方正仿宋简体"/>
          <w:sz w:val="24"/>
        </w:rPr>
        <w:t>6</w:t>
      </w:r>
      <w:r>
        <w:rPr>
          <w:rFonts w:eastAsia="方正仿宋简体"/>
          <w:sz w:val="24"/>
        </w:rPr>
        <w:fldChar w:fldCharType="end"/>
      </w:r>
      <w:r>
        <w:rPr>
          <w:rStyle w:val="10"/>
          <w:rFonts w:eastAsia="方正仿宋简体"/>
          <w:sz w:val="24"/>
        </w:rPr>
        <w:fldChar w:fldCharType="end"/>
      </w:r>
    </w:p>
    <w:p>
      <w:pPr>
        <w:pStyle w:val="5"/>
        <w:tabs>
          <w:tab w:val="right" w:leader="dot" w:pos="8891"/>
        </w:tabs>
        <w:spacing w:line="340" w:lineRule="exact"/>
        <w:ind w:left="624"/>
        <w:rPr>
          <w:rFonts w:eastAsia="方正仿宋简体"/>
          <w:sz w:val="24"/>
        </w:rPr>
      </w:pPr>
      <w:r>
        <w:rPr>
          <w:rStyle w:val="10"/>
          <w:rFonts w:eastAsia="方正仿宋简体"/>
          <w:sz w:val="24"/>
        </w:rPr>
        <w:fldChar w:fldCharType="begin"/>
      </w:r>
      <w:r>
        <w:rPr>
          <w:rStyle w:val="10"/>
          <w:rFonts w:eastAsia="方正仿宋简体"/>
          <w:sz w:val="24"/>
        </w:rPr>
        <w:instrText xml:space="preserve"> </w:instrText>
      </w:r>
      <w:r>
        <w:rPr>
          <w:rFonts w:eastAsia="方正仿宋简体"/>
          <w:sz w:val="24"/>
        </w:rPr>
        <w:instrText xml:space="preserve">HYPERLINK \l "_Toc282434463"</w:instrText>
      </w:r>
      <w:r>
        <w:rPr>
          <w:rStyle w:val="10"/>
          <w:rFonts w:eastAsia="方正仿宋简体"/>
          <w:sz w:val="24"/>
        </w:rPr>
        <w:instrText xml:space="preserve"> </w:instrText>
      </w:r>
      <w:r>
        <w:rPr>
          <w:rStyle w:val="10"/>
          <w:rFonts w:eastAsia="方正仿宋简体"/>
          <w:sz w:val="24"/>
        </w:rPr>
        <w:fldChar w:fldCharType="separate"/>
      </w:r>
      <w:r>
        <w:rPr>
          <w:rStyle w:val="10"/>
          <w:rFonts w:eastAsia="方正仿宋简体"/>
          <w:sz w:val="24"/>
        </w:rPr>
        <w:t>（九）积极构建和谐新会，社会事业协调发展</w:t>
      </w:r>
      <w:r>
        <w:rPr>
          <w:rFonts w:eastAsia="方正仿宋简体"/>
          <w:sz w:val="24"/>
        </w:rPr>
        <w:tab/>
      </w:r>
      <w:r>
        <w:rPr>
          <w:rFonts w:eastAsia="方正仿宋简体"/>
          <w:sz w:val="24"/>
        </w:rPr>
        <w:fldChar w:fldCharType="begin"/>
      </w:r>
      <w:r>
        <w:rPr>
          <w:rFonts w:eastAsia="方正仿宋简体"/>
          <w:sz w:val="24"/>
        </w:rPr>
        <w:instrText xml:space="preserve"> PAGEREF _Toc282434463 \h </w:instrText>
      </w:r>
      <w:r>
        <w:rPr>
          <w:rFonts w:eastAsia="方正仿宋简体"/>
          <w:sz w:val="24"/>
        </w:rPr>
        <w:fldChar w:fldCharType="separate"/>
      </w:r>
      <w:r>
        <w:rPr>
          <w:rFonts w:eastAsia="方正仿宋简体"/>
          <w:sz w:val="24"/>
        </w:rPr>
        <w:t>7</w:t>
      </w:r>
      <w:r>
        <w:rPr>
          <w:rFonts w:eastAsia="方正仿宋简体"/>
          <w:sz w:val="24"/>
        </w:rPr>
        <w:fldChar w:fldCharType="end"/>
      </w:r>
      <w:r>
        <w:rPr>
          <w:rStyle w:val="10"/>
          <w:rFonts w:eastAsia="方正仿宋简体"/>
          <w:sz w:val="24"/>
        </w:rPr>
        <w:fldChar w:fldCharType="end"/>
      </w:r>
    </w:p>
    <w:p>
      <w:pPr>
        <w:pStyle w:val="4"/>
        <w:spacing w:line="340" w:lineRule="exact"/>
        <w:rPr>
          <w:rFonts w:ascii="Times New Roman"/>
        </w:rPr>
      </w:pPr>
      <w:r>
        <w:rPr>
          <w:rStyle w:val="10"/>
          <w:rFonts w:ascii="Times New Roman"/>
        </w:rPr>
        <w:fldChar w:fldCharType="begin"/>
      </w:r>
      <w:r>
        <w:rPr>
          <w:rStyle w:val="10"/>
          <w:rFonts w:ascii="Times New Roman"/>
        </w:rPr>
        <w:instrText xml:space="preserve"> </w:instrText>
      </w:r>
      <w:r>
        <w:rPr>
          <w:rFonts w:ascii="Times New Roman"/>
        </w:rPr>
        <w:instrText xml:space="preserve">HYPERLINK \l "_Toc282434464"</w:instrText>
      </w:r>
      <w:r>
        <w:rPr>
          <w:rStyle w:val="10"/>
          <w:rFonts w:ascii="Times New Roman"/>
        </w:rPr>
        <w:instrText xml:space="preserve"> </w:instrText>
      </w:r>
      <w:r>
        <w:rPr>
          <w:rStyle w:val="10"/>
          <w:rFonts w:ascii="Times New Roman"/>
        </w:rPr>
        <w:fldChar w:fldCharType="separate"/>
      </w:r>
      <w:r>
        <w:rPr>
          <w:rStyle w:val="10"/>
          <w:rFonts w:ascii="Times New Roman"/>
          <w:b/>
        </w:rPr>
        <w:t>二、</w:t>
      </w:r>
      <w:r>
        <w:rPr>
          <w:rStyle w:val="10"/>
          <w:rFonts w:ascii="Times New Roman"/>
        </w:rPr>
        <w:t>“十二五”时期我区经济和社会发展环境</w:t>
      </w:r>
      <w:r>
        <w:rPr>
          <w:rFonts w:ascii="Times New Roman"/>
        </w:rPr>
        <w:tab/>
      </w:r>
      <w:r>
        <w:rPr>
          <w:rFonts w:ascii="Times New Roman"/>
        </w:rPr>
        <w:fldChar w:fldCharType="begin"/>
      </w:r>
      <w:r>
        <w:rPr>
          <w:rFonts w:ascii="Times New Roman"/>
        </w:rPr>
        <w:instrText xml:space="preserve"> PAGEREF _Toc282434464 \h </w:instrText>
      </w:r>
      <w:r>
        <w:rPr>
          <w:rFonts w:ascii="Times New Roman"/>
        </w:rPr>
        <w:fldChar w:fldCharType="separate"/>
      </w:r>
      <w:r>
        <w:rPr>
          <w:rFonts w:ascii="Times New Roman"/>
        </w:rPr>
        <w:t>8</w:t>
      </w:r>
      <w:r>
        <w:rPr>
          <w:rFonts w:ascii="Times New Roman"/>
        </w:rPr>
        <w:fldChar w:fldCharType="end"/>
      </w:r>
      <w:r>
        <w:rPr>
          <w:rStyle w:val="10"/>
          <w:rFonts w:ascii="Times New Roman"/>
        </w:rPr>
        <w:fldChar w:fldCharType="end"/>
      </w:r>
    </w:p>
    <w:p>
      <w:pPr>
        <w:pStyle w:val="4"/>
        <w:spacing w:line="340" w:lineRule="exact"/>
        <w:rPr>
          <w:rFonts w:ascii="Times New Roman"/>
        </w:rPr>
      </w:pPr>
      <w:r>
        <w:rPr>
          <w:rStyle w:val="10"/>
          <w:rFonts w:ascii="Times New Roman"/>
        </w:rPr>
        <w:fldChar w:fldCharType="begin"/>
      </w:r>
      <w:r>
        <w:rPr>
          <w:rStyle w:val="10"/>
          <w:rFonts w:ascii="Times New Roman"/>
        </w:rPr>
        <w:instrText xml:space="preserve"> </w:instrText>
      </w:r>
      <w:r>
        <w:rPr>
          <w:rFonts w:ascii="Times New Roman"/>
        </w:rPr>
        <w:instrText xml:space="preserve">HYPERLINK \l "_Toc282434465"</w:instrText>
      </w:r>
      <w:r>
        <w:rPr>
          <w:rStyle w:val="10"/>
          <w:rFonts w:ascii="Times New Roman"/>
        </w:rPr>
        <w:instrText xml:space="preserve"> </w:instrText>
      </w:r>
      <w:r>
        <w:rPr>
          <w:rStyle w:val="10"/>
          <w:rFonts w:ascii="Times New Roman"/>
        </w:rPr>
        <w:fldChar w:fldCharType="separate"/>
      </w:r>
      <w:r>
        <w:rPr>
          <w:rStyle w:val="10"/>
          <w:rFonts w:ascii="Times New Roman"/>
          <w:bCs/>
        </w:rPr>
        <w:t>三、“十二五”时期经济社会发展的指导思想、发展目标和发展战略</w:t>
      </w:r>
      <w:r>
        <w:rPr>
          <w:rFonts w:ascii="Times New Roman"/>
        </w:rPr>
        <w:tab/>
      </w:r>
      <w:r>
        <w:rPr>
          <w:rFonts w:ascii="Times New Roman"/>
        </w:rPr>
        <w:fldChar w:fldCharType="begin"/>
      </w:r>
      <w:r>
        <w:rPr>
          <w:rFonts w:ascii="Times New Roman"/>
        </w:rPr>
        <w:instrText xml:space="preserve"> PAGEREF _Toc282434465 \h </w:instrText>
      </w:r>
      <w:r>
        <w:rPr>
          <w:rFonts w:ascii="Times New Roman"/>
        </w:rPr>
        <w:fldChar w:fldCharType="separate"/>
      </w:r>
      <w:r>
        <w:rPr>
          <w:rFonts w:ascii="Times New Roman"/>
        </w:rPr>
        <w:t>9</w:t>
      </w:r>
      <w:r>
        <w:rPr>
          <w:rFonts w:ascii="Times New Roman"/>
        </w:rPr>
        <w:fldChar w:fldCharType="end"/>
      </w:r>
      <w:r>
        <w:rPr>
          <w:rStyle w:val="10"/>
          <w:rFonts w:ascii="Times New Roman"/>
        </w:rPr>
        <w:fldChar w:fldCharType="end"/>
      </w:r>
    </w:p>
    <w:p>
      <w:pPr>
        <w:pStyle w:val="5"/>
        <w:tabs>
          <w:tab w:val="right" w:leader="dot" w:pos="8891"/>
        </w:tabs>
        <w:spacing w:line="340" w:lineRule="exact"/>
        <w:ind w:left="624"/>
        <w:rPr>
          <w:rFonts w:eastAsia="方正仿宋简体"/>
          <w:sz w:val="24"/>
        </w:rPr>
      </w:pPr>
      <w:r>
        <w:rPr>
          <w:rStyle w:val="10"/>
          <w:rFonts w:eastAsia="方正仿宋简体"/>
          <w:sz w:val="24"/>
        </w:rPr>
        <w:fldChar w:fldCharType="begin"/>
      </w:r>
      <w:r>
        <w:rPr>
          <w:rStyle w:val="10"/>
          <w:rFonts w:eastAsia="方正仿宋简体"/>
          <w:sz w:val="24"/>
        </w:rPr>
        <w:instrText xml:space="preserve"> </w:instrText>
      </w:r>
      <w:r>
        <w:rPr>
          <w:rFonts w:eastAsia="方正仿宋简体"/>
          <w:sz w:val="24"/>
        </w:rPr>
        <w:instrText xml:space="preserve">HYPERLINK \l "_Toc282434466"</w:instrText>
      </w:r>
      <w:r>
        <w:rPr>
          <w:rStyle w:val="10"/>
          <w:rFonts w:eastAsia="方正仿宋简体"/>
          <w:sz w:val="24"/>
        </w:rPr>
        <w:instrText xml:space="preserve"> </w:instrText>
      </w:r>
      <w:r>
        <w:rPr>
          <w:rStyle w:val="10"/>
          <w:rFonts w:eastAsia="方正仿宋简体"/>
          <w:sz w:val="24"/>
        </w:rPr>
        <w:fldChar w:fldCharType="separate"/>
      </w:r>
      <w:r>
        <w:rPr>
          <w:rStyle w:val="10"/>
          <w:rFonts w:eastAsia="方正仿宋简体"/>
          <w:sz w:val="24"/>
        </w:rPr>
        <w:t>（一）</w:t>
      </w:r>
      <w:r>
        <w:rPr>
          <w:rStyle w:val="10"/>
          <w:rFonts w:eastAsia="方正仿宋简体"/>
          <w:sz w:val="24"/>
          <w:lang w:val="zh-CN"/>
        </w:rPr>
        <w:t>指导思想</w:t>
      </w:r>
      <w:r>
        <w:rPr>
          <w:rFonts w:eastAsia="方正仿宋简体"/>
          <w:sz w:val="24"/>
        </w:rPr>
        <w:tab/>
      </w:r>
      <w:r>
        <w:rPr>
          <w:rFonts w:eastAsia="方正仿宋简体"/>
          <w:sz w:val="24"/>
        </w:rPr>
        <w:fldChar w:fldCharType="begin"/>
      </w:r>
      <w:r>
        <w:rPr>
          <w:rFonts w:eastAsia="方正仿宋简体"/>
          <w:sz w:val="24"/>
        </w:rPr>
        <w:instrText xml:space="preserve"> PAGEREF _Toc282434466 \h </w:instrText>
      </w:r>
      <w:r>
        <w:rPr>
          <w:rFonts w:eastAsia="方正仿宋简体"/>
          <w:sz w:val="24"/>
        </w:rPr>
        <w:fldChar w:fldCharType="separate"/>
      </w:r>
      <w:r>
        <w:rPr>
          <w:rFonts w:eastAsia="方正仿宋简体"/>
          <w:sz w:val="24"/>
        </w:rPr>
        <w:t>9</w:t>
      </w:r>
      <w:r>
        <w:rPr>
          <w:rFonts w:eastAsia="方正仿宋简体"/>
          <w:sz w:val="24"/>
        </w:rPr>
        <w:fldChar w:fldCharType="end"/>
      </w:r>
      <w:r>
        <w:rPr>
          <w:rStyle w:val="10"/>
          <w:rFonts w:eastAsia="方正仿宋简体"/>
          <w:sz w:val="24"/>
        </w:rPr>
        <w:fldChar w:fldCharType="end"/>
      </w:r>
    </w:p>
    <w:p>
      <w:pPr>
        <w:pStyle w:val="5"/>
        <w:tabs>
          <w:tab w:val="right" w:leader="dot" w:pos="8891"/>
        </w:tabs>
        <w:spacing w:line="340" w:lineRule="exact"/>
        <w:ind w:left="624"/>
        <w:rPr>
          <w:rFonts w:eastAsia="方正仿宋简体"/>
          <w:sz w:val="24"/>
        </w:rPr>
      </w:pPr>
      <w:r>
        <w:rPr>
          <w:rStyle w:val="10"/>
          <w:rFonts w:eastAsia="方正仿宋简体"/>
          <w:sz w:val="24"/>
        </w:rPr>
        <w:fldChar w:fldCharType="begin"/>
      </w:r>
      <w:r>
        <w:rPr>
          <w:rStyle w:val="10"/>
          <w:rFonts w:eastAsia="方正仿宋简体"/>
          <w:sz w:val="24"/>
        </w:rPr>
        <w:instrText xml:space="preserve"> </w:instrText>
      </w:r>
      <w:r>
        <w:rPr>
          <w:rFonts w:eastAsia="方正仿宋简体"/>
          <w:sz w:val="24"/>
        </w:rPr>
        <w:instrText xml:space="preserve">HYPERLINK \l "_Toc282434467"</w:instrText>
      </w:r>
      <w:r>
        <w:rPr>
          <w:rStyle w:val="10"/>
          <w:rFonts w:eastAsia="方正仿宋简体"/>
          <w:sz w:val="24"/>
        </w:rPr>
        <w:instrText xml:space="preserve"> </w:instrText>
      </w:r>
      <w:r>
        <w:rPr>
          <w:rStyle w:val="10"/>
          <w:rFonts w:eastAsia="方正仿宋简体"/>
          <w:sz w:val="24"/>
        </w:rPr>
        <w:fldChar w:fldCharType="separate"/>
      </w:r>
      <w:r>
        <w:rPr>
          <w:rStyle w:val="10"/>
          <w:rFonts w:eastAsia="方正仿宋简体"/>
          <w:sz w:val="24"/>
        </w:rPr>
        <w:t>（二）</w:t>
      </w:r>
      <w:r>
        <w:rPr>
          <w:rStyle w:val="10"/>
          <w:rFonts w:eastAsia="方正仿宋简体"/>
          <w:bCs/>
          <w:sz w:val="24"/>
          <w:lang w:val="zh-CN"/>
        </w:rPr>
        <w:t>发展目标</w:t>
      </w:r>
      <w:r>
        <w:rPr>
          <w:rFonts w:eastAsia="方正仿宋简体"/>
          <w:sz w:val="24"/>
        </w:rPr>
        <w:tab/>
      </w:r>
      <w:r>
        <w:rPr>
          <w:rFonts w:eastAsia="方正仿宋简体"/>
          <w:sz w:val="24"/>
        </w:rPr>
        <w:fldChar w:fldCharType="begin"/>
      </w:r>
      <w:r>
        <w:rPr>
          <w:rFonts w:eastAsia="方正仿宋简体"/>
          <w:sz w:val="24"/>
        </w:rPr>
        <w:instrText xml:space="preserve"> PAGEREF _Toc282434467 \h </w:instrText>
      </w:r>
      <w:r>
        <w:rPr>
          <w:rFonts w:eastAsia="方正仿宋简体"/>
          <w:sz w:val="24"/>
        </w:rPr>
        <w:fldChar w:fldCharType="separate"/>
      </w:r>
      <w:r>
        <w:rPr>
          <w:rFonts w:eastAsia="方正仿宋简体"/>
          <w:sz w:val="24"/>
        </w:rPr>
        <w:t>9</w:t>
      </w:r>
      <w:r>
        <w:rPr>
          <w:rFonts w:eastAsia="方正仿宋简体"/>
          <w:sz w:val="24"/>
        </w:rPr>
        <w:fldChar w:fldCharType="end"/>
      </w:r>
      <w:r>
        <w:rPr>
          <w:rStyle w:val="10"/>
          <w:rFonts w:eastAsia="方正仿宋简体"/>
          <w:sz w:val="24"/>
        </w:rPr>
        <w:fldChar w:fldCharType="end"/>
      </w:r>
    </w:p>
    <w:p>
      <w:pPr>
        <w:pStyle w:val="5"/>
        <w:tabs>
          <w:tab w:val="right" w:leader="dot" w:pos="8891"/>
        </w:tabs>
        <w:spacing w:line="340" w:lineRule="exact"/>
        <w:ind w:left="624"/>
        <w:rPr>
          <w:rFonts w:eastAsia="方正仿宋简体"/>
          <w:sz w:val="24"/>
        </w:rPr>
      </w:pPr>
      <w:r>
        <w:rPr>
          <w:rStyle w:val="10"/>
          <w:rFonts w:eastAsia="方正仿宋简体"/>
          <w:sz w:val="24"/>
        </w:rPr>
        <w:fldChar w:fldCharType="begin"/>
      </w:r>
      <w:r>
        <w:rPr>
          <w:rStyle w:val="10"/>
          <w:rFonts w:eastAsia="方正仿宋简体"/>
          <w:sz w:val="24"/>
        </w:rPr>
        <w:instrText xml:space="preserve"> </w:instrText>
      </w:r>
      <w:r>
        <w:rPr>
          <w:rFonts w:eastAsia="方正仿宋简体"/>
          <w:sz w:val="24"/>
        </w:rPr>
        <w:instrText xml:space="preserve">HYPERLINK \l "_Toc282434468"</w:instrText>
      </w:r>
      <w:r>
        <w:rPr>
          <w:rStyle w:val="10"/>
          <w:rFonts w:eastAsia="方正仿宋简体"/>
          <w:sz w:val="24"/>
        </w:rPr>
        <w:instrText xml:space="preserve"> </w:instrText>
      </w:r>
      <w:r>
        <w:rPr>
          <w:rStyle w:val="10"/>
          <w:rFonts w:eastAsia="方正仿宋简体"/>
          <w:sz w:val="24"/>
        </w:rPr>
        <w:fldChar w:fldCharType="separate"/>
      </w:r>
      <w:r>
        <w:rPr>
          <w:rStyle w:val="10"/>
          <w:rFonts w:eastAsia="方正仿宋简体"/>
          <w:kern w:val="0"/>
          <w:sz w:val="24"/>
          <w:lang w:val="zh-CN"/>
        </w:rPr>
        <w:t>（三）战略任务</w:t>
      </w:r>
      <w:r>
        <w:rPr>
          <w:rFonts w:eastAsia="方正仿宋简体"/>
          <w:sz w:val="24"/>
        </w:rPr>
        <w:tab/>
      </w:r>
      <w:r>
        <w:rPr>
          <w:rFonts w:eastAsia="方正仿宋简体"/>
          <w:sz w:val="24"/>
        </w:rPr>
        <w:fldChar w:fldCharType="begin"/>
      </w:r>
      <w:r>
        <w:rPr>
          <w:rFonts w:eastAsia="方正仿宋简体"/>
          <w:sz w:val="24"/>
        </w:rPr>
        <w:instrText xml:space="preserve"> PAGEREF _Toc282434468 \h </w:instrText>
      </w:r>
      <w:r>
        <w:rPr>
          <w:rFonts w:eastAsia="方正仿宋简体"/>
          <w:sz w:val="24"/>
        </w:rPr>
        <w:fldChar w:fldCharType="separate"/>
      </w:r>
      <w:r>
        <w:rPr>
          <w:rFonts w:eastAsia="方正仿宋简体"/>
          <w:sz w:val="24"/>
        </w:rPr>
        <w:t>12</w:t>
      </w:r>
      <w:r>
        <w:rPr>
          <w:rFonts w:eastAsia="方正仿宋简体"/>
          <w:sz w:val="24"/>
        </w:rPr>
        <w:fldChar w:fldCharType="end"/>
      </w:r>
      <w:r>
        <w:rPr>
          <w:rStyle w:val="10"/>
          <w:rFonts w:eastAsia="方正仿宋简体"/>
          <w:sz w:val="24"/>
        </w:rPr>
        <w:fldChar w:fldCharType="end"/>
      </w:r>
    </w:p>
    <w:p>
      <w:pPr>
        <w:pStyle w:val="4"/>
        <w:spacing w:line="340" w:lineRule="exact"/>
        <w:rPr>
          <w:rFonts w:ascii="Times New Roman"/>
        </w:rPr>
      </w:pPr>
      <w:r>
        <w:rPr>
          <w:rStyle w:val="10"/>
          <w:rFonts w:ascii="Times New Roman"/>
        </w:rPr>
        <w:fldChar w:fldCharType="begin"/>
      </w:r>
      <w:r>
        <w:rPr>
          <w:rStyle w:val="10"/>
          <w:rFonts w:ascii="Times New Roman"/>
        </w:rPr>
        <w:instrText xml:space="preserve"> </w:instrText>
      </w:r>
      <w:r>
        <w:rPr>
          <w:rFonts w:ascii="Times New Roman"/>
        </w:rPr>
        <w:instrText xml:space="preserve">HYPERLINK \l "_Toc282434469"</w:instrText>
      </w:r>
      <w:r>
        <w:rPr>
          <w:rStyle w:val="10"/>
          <w:rFonts w:ascii="Times New Roman"/>
        </w:rPr>
        <w:instrText xml:space="preserve"> </w:instrText>
      </w:r>
      <w:r>
        <w:rPr>
          <w:rStyle w:val="10"/>
          <w:rFonts w:ascii="Times New Roman"/>
        </w:rPr>
        <w:fldChar w:fldCharType="separate"/>
      </w:r>
      <w:r>
        <w:rPr>
          <w:rStyle w:val="10"/>
          <w:rFonts w:ascii="Times New Roman"/>
          <w:bCs/>
        </w:rPr>
        <w:t>四、“十二五”时期的</w:t>
      </w:r>
      <w:r>
        <w:rPr>
          <w:rStyle w:val="10"/>
          <w:rFonts w:ascii="Times New Roman"/>
        </w:rPr>
        <w:t>主要任务</w:t>
      </w:r>
      <w:r>
        <w:rPr>
          <w:rFonts w:ascii="Times New Roman"/>
        </w:rPr>
        <w:tab/>
      </w:r>
      <w:r>
        <w:rPr>
          <w:rFonts w:ascii="Times New Roman"/>
        </w:rPr>
        <w:fldChar w:fldCharType="begin"/>
      </w:r>
      <w:r>
        <w:rPr>
          <w:rFonts w:ascii="Times New Roman"/>
        </w:rPr>
        <w:instrText xml:space="preserve"> PAGEREF _Toc282434469 \h </w:instrText>
      </w:r>
      <w:r>
        <w:rPr>
          <w:rFonts w:ascii="Times New Roman"/>
        </w:rPr>
        <w:fldChar w:fldCharType="separate"/>
      </w:r>
      <w:r>
        <w:rPr>
          <w:rFonts w:ascii="Times New Roman"/>
        </w:rPr>
        <w:t>12</w:t>
      </w:r>
      <w:r>
        <w:rPr>
          <w:rFonts w:ascii="Times New Roman"/>
        </w:rPr>
        <w:fldChar w:fldCharType="end"/>
      </w:r>
      <w:r>
        <w:rPr>
          <w:rStyle w:val="10"/>
          <w:rFonts w:ascii="Times New Roman"/>
        </w:rPr>
        <w:fldChar w:fldCharType="end"/>
      </w:r>
    </w:p>
    <w:p>
      <w:pPr>
        <w:pStyle w:val="5"/>
        <w:tabs>
          <w:tab w:val="right" w:leader="dot" w:pos="8891"/>
        </w:tabs>
        <w:spacing w:line="340" w:lineRule="exact"/>
        <w:ind w:left="624"/>
        <w:rPr>
          <w:rFonts w:eastAsia="方正仿宋简体"/>
          <w:sz w:val="24"/>
        </w:rPr>
      </w:pPr>
      <w:r>
        <w:rPr>
          <w:rStyle w:val="10"/>
          <w:rFonts w:eastAsia="方正仿宋简体"/>
          <w:sz w:val="24"/>
        </w:rPr>
        <w:fldChar w:fldCharType="begin"/>
      </w:r>
      <w:r>
        <w:rPr>
          <w:rStyle w:val="10"/>
          <w:rFonts w:eastAsia="方正仿宋简体"/>
          <w:sz w:val="24"/>
        </w:rPr>
        <w:instrText xml:space="preserve"> </w:instrText>
      </w:r>
      <w:r>
        <w:rPr>
          <w:rFonts w:eastAsia="方正仿宋简体"/>
          <w:sz w:val="24"/>
        </w:rPr>
        <w:instrText xml:space="preserve">HYPERLINK \l "_Toc282434470"</w:instrText>
      </w:r>
      <w:r>
        <w:rPr>
          <w:rStyle w:val="10"/>
          <w:rFonts w:eastAsia="方正仿宋简体"/>
          <w:sz w:val="24"/>
        </w:rPr>
        <w:instrText xml:space="preserve"> </w:instrText>
      </w:r>
      <w:r>
        <w:rPr>
          <w:rStyle w:val="10"/>
          <w:rFonts w:eastAsia="方正仿宋简体"/>
          <w:sz w:val="24"/>
        </w:rPr>
        <w:fldChar w:fldCharType="separate"/>
      </w:r>
      <w:r>
        <w:rPr>
          <w:rStyle w:val="10"/>
          <w:rFonts w:eastAsia="方正仿宋简体"/>
          <w:sz w:val="24"/>
        </w:rPr>
        <w:t>（一）基础设施建设工程</w:t>
      </w:r>
      <w:r>
        <w:rPr>
          <w:rFonts w:eastAsia="方正仿宋简体"/>
          <w:sz w:val="24"/>
        </w:rPr>
        <w:tab/>
      </w:r>
      <w:r>
        <w:rPr>
          <w:rFonts w:eastAsia="方正仿宋简体"/>
          <w:sz w:val="24"/>
        </w:rPr>
        <w:fldChar w:fldCharType="begin"/>
      </w:r>
      <w:r>
        <w:rPr>
          <w:rFonts w:eastAsia="方正仿宋简体"/>
          <w:sz w:val="24"/>
        </w:rPr>
        <w:instrText xml:space="preserve"> PAGEREF _Toc282434470 \h </w:instrText>
      </w:r>
      <w:r>
        <w:rPr>
          <w:rFonts w:eastAsia="方正仿宋简体"/>
          <w:sz w:val="24"/>
        </w:rPr>
        <w:fldChar w:fldCharType="separate"/>
      </w:r>
      <w:r>
        <w:rPr>
          <w:rFonts w:eastAsia="方正仿宋简体"/>
          <w:sz w:val="24"/>
        </w:rPr>
        <w:t>12</w:t>
      </w:r>
      <w:r>
        <w:rPr>
          <w:rFonts w:eastAsia="方正仿宋简体"/>
          <w:sz w:val="24"/>
        </w:rPr>
        <w:fldChar w:fldCharType="end"/>
      </w:r>
      <w:r>
        <w:rPr>
          <w:rStyle w:val="10"/>
          <w:rFonts w:eastAsia="方正仿宋简体"/>
          <w:sz w:val="24"/>
        </w:rPr>
        <w:fldChar w:fldCharType="end"/>
      </w:r>
    </w:p>
    <w:p>
      <w:pPr>
        <w:pStyle w:val="5"/>
        <w:tabs>
          <w:tab w:val="right" w:leader="dot" w:pos="8891"/>
        </w:tabs>
        <w:spacing w:line="340" w:lineRule="exact"/>
        <w:ind w:left="624"/>
        <w:rPr>
          <w:rFonts w:eastAsia="方正仿宋简体"/>
          <w:sz w:val="24"/>
        </w:rPr>
      </w:pPr>
      <w:r>
        <w:rPr>
          <w:rStyle w:val="10"/>
          <w:rFonts w:eastAsia="方正仿宋简体"/>
          <w:sz w:val="24"/>
        </w:rPr>
        <w:fldChar w:fldCharType="begin"/>
      </w:r>
      <w:r>
        <w:rPr>
          <w:rStyle w:val="10"/>
          <w:rFonts w:eastAsia="方正仿宋简体"/>
          <w:sz w:val="24"/>
        </w:rPr>
        <w:instrText xml:space="preserve"> </w:instrText>
      </w:r>
      <w:r>
        <w:rPr>
          <w:rFonts w:eastAsia="方正仿宋简体"/>
          <w:sz w:val="24"/>
        </w:rPr>
        <w:instrText xml:space="preserve">HYPERLINK \l "_Toc282434471"</w:instrText>
      </w:r>
      <w:r>
        <w:rPr>
          <w:rStyle w:val="10"/>
          <w:rFonts w:eastAsia="方正仿宋简体"/>
          <w:sz w:val="24"/>
        </w:rPr>
        <w:instrText xml:space="preserve"> </w:instrText>
      </w:r>
      <w:r>
        <w:rPr>
          <w:rStyle w:val="10"/>
          <w:rFonts w:eastAsia="方正仿宋简体"/>
          <w:sz w:val="24"/>
        </w:rPr>
        <w:fldChar w:fldCharType="separate"/>
      </w:r>
      <w:r>
        <w:rPr>
          <w:rStyle w:val="10"/>
          <w:rFonts w:eastAsia="方正仿宋简体"/>
          <w:sz w:val="24"/>
        </w:rPr>
        <w:t>（二）产业优化提升工程</w:t>
      </w:r>
      <w:r>
        <w:rPr>
          <w:rFonts w:eastAsia="方正仿宋简体"/>
          <w:sz w:val="24"/>
        </w:rPr>
        <w:tab/>
      </w:r>
      <w:r>
        <w:rPr>
          <w:rFonts w:eastAsia="方正仿宋简体"/>
          <w:sz w:val="24"/>
        </w:rPr>
        <w:fldChar w:fldCharType="begin"/>
      </w:r>
      <w:r>
        <w:rPr>
          <w:rFonts w:eastAsia="方正仿宋简体"/>
          <w:sz w:val="24"/>
        </w:rPr>
        <w:instrText xml:space="preserve"> PAGEREF _Toc282434471 \h </w:instrText>
      </w:r>
      <w:r>
        <w:rPr>
          <w:rFonts w:eastAsia="方正仿宋简体"/>
          <w:sz w:val="24"/>
        </w:rPr>
        <w:fldChar w:fldCharType="separate"/>
      </w:r>
      <w:r>
        <w:rPr>
          <w:rFonts w:eastAsia="方正仿宋简体"/>
          <w:sz w:val="24"/>
        </w:rPr>
        <w:t>15</w:t>
      </w:r>
      <w:r>
        <w:rPr>
          <w:rFonts w:eastAsia="方正仿宋简体"/>
          <w:sz w:val="24"/>
        </w:rPr>
        <w:fldChar w:fldCharType="end"/>
      </w:r>
      <w:r>
        <w:rPr>
          <w:rStyle w:val="10"/>
          <w:rFonts w:eastAsia="方正仿宋简体"/>
          <w:sz w:val="24"/>
        </w:rPr>
        <w:fldChar w:fldCharType="end"/>
      </w:r>
    </w:p>
    <w:p>
      <w:pPr>
        <w:pStyle w:val="5"/>
        <w:tabs>
          <w:tab w:val="right" w:leader="dot" w:pos="8891"/>
        </w:tabs>
        <w:spacing w:line="340" w:lineRule="exact"/>
        <w:ind w:left="624"/>
        <w:rPr>
          <w:rFonts w:eastAsia="方正仿宋简体"/>
          <w:sz w:val="24"/>
        </w:rPr>
      </w:pPr>
      <w:r>
        <w:rPr>
          <w:rStyle w:val="10"/>
          <w:rFonts w:eastAsia="方正仿宋简体"/>
          <w:sz w:val="24"/>
        </w:rPr>
        <w:fldChar w:fldCharType="begin"/>
      </w:r>
      <w:r>
        <w:rPr>
          <w:rStyle w:val="10"/>
          <w:rFonts w:eastAsia="方正仿宋简体"/>
          <w:sz w:val="24"/>
        </w:rPr>
        <w:instrText xml:space="preserve"> </w:instrText>
      </w:r>
      <w:r>
        <w:rPr>
          <w:rFonts w:eastAsia="方正仿宋简体"/>
          <w:sz w:val="24"/>
        </w:rPr>
        <w:instrText xml:space="preserve">HYPERLINK \l "_Toc282434472"</w:instrText>
      </w:r>
      <w:r>
        <w:rPr>
          <w:rStyle w:val="10"/>
          <w:rFonts w:eastAsia="方正仿宋简体"/>
          <w:sz w:val="24"/>
        </w:rPr>
        <w:instrText xml:space="preserve"> </w:instrText>
      </w:r>
      <w:r>
        <w:rPr>
          <w:rStyle w:val="10"/>
          <w:rFonts w:eastAsia="方正仿宋简体"/>
          <w:sz w:val="24"/>
        </w:rPr>
        <w:fldChar w:fldCharType="separate"/>
      </w:r>
      <w:r>
        <w:rPr>
          <w:rStyle w:val="10"/>
          <w:rFonts w:eastAsia="方正仿宋简体"/>
          <w:sz w:val="24"/>
        </w:rPr>
        <w:t>（三）宜居城乡建设工程</w:t>
      </w:r>
      <w:r>
        <w:rPr>
          <w:rFonts w:eastAsia="方正仿宋简体"/>
          <w:sz w:val="24"/>
        </w:rPr>
        <w:tab/>
      </w:r>
      <w:r>
        <w:rPr>
          <w:rFonts w:eastAsia="方正仿宋简体"/>
          <w:sz w:val="24"/>
        </w:rPr>
        <w:fldChar w:fldCharType="begin"/>
      </w:r>
      <w:r>
        <w:rPr>
          <w:rFonts w:eastAsia="方正仿宋简体"/>
          <w:sz w:val="24"/>
        </w:rPr>
        <w:instrText xml:space="preserve"> PAGEREF _Toc282434472 \h </w:instrText>
      </w:r>
      <w:r>
        <w:rPr>
          <w:rFonts w:eastAsia="方正仿宋简体"/>
          <w:sz w:val="24"/>
        </w:rPr>
        <w:fldChar w:fldCharType="separate"/>
      </w:r>
      <w:r>
        <w:rPr>
          <w:rFonts w:eastAsia="方正仿宋简体"/>
          <w:sz w:val="24"/>
        </w:rPr>
        <w:t>19</w:t>
      </w:r>
      <w:r>
        <w:rPr>
          <w:rFonts w:eastAsia="方正仿宋简体"/>
          <w:sz w:val="24"/>
        </w:rPr>
        <w:fldChar w:fldCharType="end"/>
      </w:r>
      <w:r>
        <w:rPr>
          <w:rStyle w:val="10"/>
          <w:rFonts w:eastAsia="方正仿宋简体"/>
          <w:sz w:val="24"/>
        </w:rPr>
        <w:fldChar w:fldCharType="end"/>
      </w:r>
    </w:p>
    <w:p>
      <w:pPr>
        <w:pStyle w:val="5"/>
        <w:tabs>
          <w:tab w:val="right" w:leader="dot" w:pos="8891"/>
        </w:tabs>
        <w:spacing w:line="340" w:lineRule="exact"/>
        <w:ind w:left="624"/>
        <w:rPr>
          <w:rFonts w:eastAsia="方正仿宋简体"/>
          <w:sz w:val="24"/>
        </w:rPr>
      </w:pPr>
      <w:r>
        <w:rPr>
          <w:rStyle w:val="10"/>
          <w:rFonts w:eastAsia="方正仿宋简体"/>
          <w:sz w:val="24"/>
        </w:rPr>
        <w:fldChar w:fldCharType="begin"/>
      </w:r>
      <w:r>
        <w:rPr>
          <w:rStyle w:val="10"/>
          <w:rFonts w:eastAsia="方正仿宋简体"/>
          <w:sz w:val="24"/>
        </w:rPr>
        <w:instrText xml:space="preserve"> </w:instrText>
      </w:r>
      <w:r>
        <w:rPr>
          <w:rFonts w:eastAsia="方正仿宋简体"/>
          <w:sz w:val="24"/>
        </w:rPr>
        <w:instrText xml:space="preserve">HYPERLINK \l "_Toc282434473"</w:instrText>
      </w:r>
      <w:r>
        <w:rPr>
          <w:rStyle w:val="10"/>
          <w:rFonts w:eastAsia="方正仿宋简体"/>
          <w:sz w:val="24"/>
        </w:rPr>
        <w:instrText xml:space="preserve"> </w:instrText>
      </w:r>
      <w:r>
        <w:rPr>
          <w:rStyle w:val="10"/>
          <w:rFonts w:eastAsia="方正仿宋简体"/>
          <w:sz w:val="24"/>
        </w:rPr>
        <w:fldChar w:fldCharType="separate"/>
      </w:r>
      <w:r>
        <w:rPr>
          <w:rStyle w:val="10"/>
          <w:rFonts w:eastAsia="方正仿宋简体"/>
          <w:sz w:val="24"/>
        </w:rPr>
        <w:t>（四）文化名城建设工程</w:t>
      </w:r>
      <w:r>
        <w:rPr>
          <w:rFonts w:eastAsia="方正仿宋简体"/>
          <w:sz w:val="24"/>
        </w:rPr>
        <w:tab/>
      </w:r>
      <w:r>
        <w:rPr>
          <w:rFonts w:eastAsia="方正仿宋简体"/>
          <w:sz w:val="24"/>
        </w:rPr>
        <w:fldChar w:fldCharType="begin"/>
      </w:r>
      <w:r>
        <w:rPr>
          <w:rFonts w:eastAsia="方正仿宋简体"/>
          <w:sz w:val="24"/>
        </w:rPr>
        <w:instrText xml:space="preserve"> PAGEREF _Toc282434473 \h </w:instrText>
      </w:r>
      <w:r>
        <w:rPr>
          <w:rFonts w:eastAsia="方正仿宋简体"/>
          <w:sz w:val="24"/>
        </w:rPr>
        <w:fldChar w:fldCharType="separate"/>
      </w:r>
      <w:r>
        <w:rPr>
          <w:rFonts w:eastAsia="方正仿宋简体"/>
          <w:sz w:val="24"/>
        </w:rPr>
        <w:t>21</w:t>
      </w:r>
      <w:r>
        <w:rPr>
          <w:rFonts w:eastAsia="方正仿宋简体"/>
          <w:sz w:val="24"/>
        </w:rPr>
        <w:fldChar w:fldCharType="end"/>
      </w:r>
      <w:r>
        <w:rPr>
          <w:rStyle w:val="10"/>
          <w:rFonts w:eastAsia="方正仿宋简体"/>
          <w:sz w:val="24"/>
        </w:rPr>
        <w:fldChar w:fldCharType="end"/>
      </w:r>
    </w:p>
    <w:p>
      <w:pPr>
        <w:pStyle w:val="5"/>
        <w:tabs>
          <w:tab w:val="right" w:leader="dot" w:pos="8891"/>
        </w:tabs>
        <w:spacing w:line="340" w:lineRule="exact"/>
        <w:ind w:left="624"/>
        <w:rPr>
          <w:rFonts w:eastAsia="方正仿宋简体"/>
          <w:sz w:val="24"/>
        </w:rPr>
      </w:pPr>
      <w:r>
        <w:rPr>
          <w:rStyle w:val="10"/>
          <w:rFonts w:eastAsia="方正仿宋简体"/>
          <w:sz w:val="24"/>
        </w:rPr>
        <w:fldChar w:fldCharType="begin"/>
      </w:r>
      <w:r>
        <w:rPr>
          <w:rStyle w:val="10"/>
          <w:rFonts w:eastAsia="方正仿宋简体"/>
          <w:sz w:val="24"/>
        </w:rPr>
        <w:instrText xml:space="preserve"> </w:instrText>
      </w:r>
      <w:r>
        <w:rPr>
          <w:rFonts w:eastAsia="方正仿宋简体"/>
          <w:sz w:val="24"/>
        </w:rPr>
        <w:instrText xml:space="preserve">HYPERLINK \l "_Toc282434474"</w:instrText>
      </w:r>
      <w:r>
        <w:rPr>
          <w:rStyle w:val="10"/>
          <w:rFonts w:eastAsia="方正仿宋简体"/>
          <w:sz w:val="24"/>
        </w:rPr>
        <w:instrText xml:space="preserve"> </w:instrText>
      </w:r>
      <w:r>
        <w:rPr>
          <w:rStyle w:val="10"/>
          <w:rFonts w:eastAsia="方正仿宋简体"/>
          <w:sz w:val="24"/>
        </w:rPr>
        <w:fldChar w:fldCharType="separate"/>
      </w:r>
      <w:r>
        <w:rPr>
          <w:rStyle w:val="10"/>
          <w:rFonts w:eastAsia="方正仿宋简体"/>
          <w:sz w:val="24"/>
        </w:rPr>
        <w:t>（五）</w:t>
      </w:r>
      <w:r>
        <w:rPr>
          <w:rStyle w:val="10"/>
          <w:rFonts w:hint="eastAsia" w:eastAsia="方正仿宋简体"/>
          <w:sz w:val="24"/>
        </w:rPr>
        <w:t>幸福</w:t>
      </w:r>
      <w:r>
        <w:rPr>
          <w:rStyle w:val="10"/>
          <w:rFonts w:eastAsia="方正仿宋简体"/>
          <w:sz w:val="24"/>
        </w:rPr>
        <w:t>新会建设工程</w:t>
      </w:r>
      <w:r>
        <w:rPr>
          <w:rFonts w:eastAsia="方正仿宋简体"/>
          <w:sz w:val="24"/>
        </w:rPr>
        <w:tab/>
      </w:r>
      <w:r>
        <w:rPr>
          <w:rFonts w:eastAsia="方正仿宋简体"/>
          <w:sz w:val="24"/>
        </w:rPr>
        <w:fldChar w:fldCharType="begin"/>
      </w:r>
      <w:r>
        <w:rPr>
          <w:rFonts w:eastAsia="方正仿宋简体"/>
          <w:sz w:val="24"/>
        </w:rPr>
        <w:instrText xml:space="preserve"> PAGEREF _Toc282434474 \h </w:instrText>
      </w:r>
      <w:r>
        <w:rPr>
          <w:rFonts w:eastAsia="方正仿宋简体"/>
          <w:sz w:val="24"/>
        </w:rPr>
        <w:fldChar w:fldCharType="separate"/>
      </w:r>
      <w:r>
        <w:rPr>
          <w:rFonts w:eastAsia="方正仿宋简体"/>
          <w:sz w:val="24"/>
        </w:rPr>
        <w:t>24</w:t>
      </w:r>
      <w:r>
        <w:rPr>
          <w:rFonts w:eastAsia="方正仿宋简体"/>
          <w:sz w:val="24"/>
        </w:rPr>
        <w:fldChar w:fldCharType="end"/>
      </w:r>
      <w:r>
        <w:rPr>
          <w:rStyle w:val="10"/>
          <w:rFonts w:eastAsia="方正仿宋简体"/>
          <w:sz w:val="24"/>
        </w:rPr>
        <w:fldChar w:fldCharType="end"/>
      </w:r>
    </w:p>
    <w:p>
      <w:pPr>
        <w:pStyle w:val="5"/>
        <w:tabs>
          <w:tab w:val="right" w:leader="dot" w:pos="8891"/>
        </w:tabs>
        <w:spacing w:line="340" w:lineRule="exact"/>
        <w:ind w:left="624"/>
        <w:rPr>
          <w:rFonts w:eastAsia="方正仿宋简体"/>
          <w:sz w:val="24"/>
        </w:rPr>
      </w:pPr>
      <w:r>
        <w:rPr>
          <w:rStyle w:val="10"/>
          <w:rFonts w:eastAsia="方正仿宋简体"/>
          <w:sz w:val="24"/>
        </w:rPr>
        <w:fldChar w:fldCharType="begin"/>
      </w:r>
      <w:r>
        <w:rPr>
          <w:rStyle w:val="10"/>
          <w:rFonts w:eastAsia="方正仿宋简体"/>
          <w:sz w:val="24"/>
        </w:rPr>
        <w:instrText xml:space="preserve"> </w:instrText>
      </w:r>
      <w:r>
        <w:rPr>
          <w:rFonts w:eastAsia="方正仿宋简体"/>
          <w:sz w:val="24"/>
        </w:rPr>
        <w:instrText xml:space="preserve">HYPERLINK \l "_Toc282434475"</w:instrText>
      </w:r>
      <w:r>
        <w:rPr>
          <w:rStyle w:val="10"/>
          <w:rFonts w:eastAsia="方正仿宋简体"/>
          <w:sz w:val="24"/>
        </w:rPr>
        <w:instrText xml:space="preserve"> </w:instrText>
      </w:r>
      <w:r>
        <w:rPr>
          <w:rStyle w:val="10"/>
          <w:rFonts w:eastAsia="方正仿宋简体"/>
          <w:sz w:val="24"/>
        </w:rPr>
        <w:fldChar w:fldCharType="separate"/>
      </w:r>
      <w:r>
        <w:rPr>
          <w:rStyle w:val="10"/>
          <w:rFonts w:eastAsia="方正仿宋简体"/>
          <w:sz w:val="24"/>
        </w:rPr>
        <w:t>（六）体制机制创新工程</w:t>
      </w:r>
      <w:r>
        <w:rPr>
          <w:rFonts w:eastAsia="方正仿宋简体"/>
          <w:sz w:val="24"/>
        </w:rPr>
        <w:tab/>
      </w:r>
      <w:r>
        <w:rPr>
          <w:rFonts w:eastAsia="方正仿宋简体"/>
          <w:sz w:val="24"/>
        </w:rPr>
        <w:fldChar w:fldCharType="begin"/>
      </w:r>
      <w:r>
        <w:rPr>
          <w:rFonts w:eastAsia="方正仿宋简体"/>
          <w:sz w:val="24"/>
        </w:rPr>
        <w:instrText xml:space="preserve"> PAGEREF _Toc282434475 \h </w:instrText>
      </w:r>
      <w:r>
        <w:rPr>
          <w:rFonts w:eastAsia="方正仿宋简体"/>
          <w:sz w:val="24"/>
        </w:rPr>
        <w:fldChar w:fldCharType="separate"/>
      </w:r>
      <w:r>
        <w:rPr>
          <w:rFonts w:eastAsia="方正仿宋简体"/>
          <w:sz w:val="24"/>
        </w:rPr>
        <w:t>26</w:t>
      </w:r>
      <w:r>
        <w:rPr>
          <w:rFonts w:eastAsia="方正仿宋简体"/>
          <w:sz w:val="24"/>
        </w:rPr>
        <w:fldChar w:fldCharType="end"/>
      </w:r>
      <w:r>
        <w:rPr>
          <w:rStyle w:val="10"/>
          <w:rFonts w:eastAsia="方正仿宋简体"/>
          <w:sz w:val="24"/>
        </w:rPr>
        <w:fldChar w:fldCharType="end"/>
      </w:r>
    </w:p>
    <w:p>
      <w:pPr>
        <w:pStyle w:val="4"/>
        <w:spacing w:line="340" w:lineRule="exact"/>
        <w:rPr>
          <w:rFonts w:ascii="Times New Roman"/>
        </w:rPr>
      </w:pPr>
      <w:r>
        <w:rPr>
          <w:rStyle w:val="10"/>
          <w:rFonts w:ascii="Times New Roman"/>
          <w:b/>
        </w:rPr>
        <w:fldChar w:fldCharType="begin"/>
      </w:r>
      <w:r>
        <w:rPr>
          <w:rStyle w:val="10"/>
          <w:rFonts w:ascii="Times New Roman"/>
          <w:b/>
        </w:rPr>
        <w:instrText xml:space="preserve"> </w:instrText>
      </w:r>
      <w:r>
        <w:rPr>
          <w:rFonts w:ascii="Times New Roman"/>
        </w:rPr>
        <w:instrText xml:space="preserve">HYPERLINK \l "_Toc282434476"</w:instrText>
      </w:r>
      <w:r>
        <w:rPr>
          <w:rStyle w:val="10"/>
          <w:rFonts w:ascii="Times New Roman"/>
          <w:b/>
        </w:rPr>
        <w:instrText xml:space="preserve"> </w:instrText>
      </w:r>
      <w:r>
        <w:rPr>
          <w:rStyle w:val="10"/>
          <w:rFonts w:ascii="Times New Roman"/>
          <w:b/>
        </w:rPr>
        <w:fldChar w:fldCharType="separate"/>
      </w:r>
      <w:r>
        <w:rPr>
          <w:rStyle w:val="10"/>
          <w:rFonts w:ascii="Times New Roman"/>
        </w:rPr>
        <w:t>五、“十二五”规划的保障措施</w:t>
      </w:r>
      <w:r>
        <w:rPr>
          <w:rFonts w:ascii="Times New Roman"/>
        </w:rPr>
        <w:tab/>
      </w:r>
      <w:r>
        <w:rPr>
          <w:rFonts w:ascii="Times New Roman"/>
        </w:rPr>
        <w:fldChar w:fldCharType="begin"/>
      </w:r>
      <w:r>
        <w:rPr>
          <w:rFonts w:ascii="Times New Roman"/>
        </w:rPr>
        <w:instrText xml:space="preserve"> PAGEREF _Toc282434476 \h </w:instrText>
      </w:r>
      <w:r>
        <w:rPr>
          <w:rFonts w:ascii="Times New Roman"/>
        </w:rPr>
        <w:fldChar w:fldCharType="separate"/>
      </w:r>
      <w:r>
        <w:rPr>
          <w:rFonts w:ascii="Times New Roman"/>
        </w:rPr>
        <w:t>28</w:t>
      </w:r>
      <w:r>
        <w:rPr>
          <w:rFonts w:ascii="Times New Roman"/>
        </w:rPr>
        <w:fldChar w:fldCharType="end"/>
      </w:r>
      <w:r>
        <w:rPr>
          <w:rStyle w:val="10"/>
          <w:rFonts w:ascii="Times New Roman"/>
        </w:rPr>
        <w:fldChar w:fldCharType="end"/>
      </w:r>
    </w:p>
    <w:p>
      <w:pPr>
        <w:pStyle w:val="5"/>
        <w:tabs>
          <w:tab w:val="right" w:leader="dot" w:pos="8891"/>
        </w:tabs>
        <w:spacing w:line="340" w:lineRule="exact"/>
        <w:ind w:left="624"/>
        <w:rPr>
          <w:rFonts w:eastAsia="方正仿宋简体"/>
          <w:sz w:val="24"/>
        </w:rPr>
      </w:pPr>
      <w:r>
        <w:rPr>
          <w:rStyle w:val="10"/>
          <w:rFonts w:eastAsia="方正仿宋简体"/>
          <w:sz w:val="24"/>
        </w:rPr>
        <w:fldChar w:fldCharType="begin"/>
      </w:r>
      <w:r>
        <w:rPr>
          <w:rStyle w:val="10"/>
          <w:rFonts w:eastAsia="方正仿宋简体"/>
          <w:sz w:val="24"/>
        </w:rPr>
        <w:instrText xml:space="preserve"> </w:instrText>
      </w:r>
      <w:r>
        <w:rPr>
          <w:rFonts w:eastAsia="方正仿宋简体"/>
          <w:sz w:val="24"/>
        </w:rPr>
        <w:instrText xml:space="preserve">HYPERLINK \l "_Toc282434477"</w:instrText>
      </w:r>
      <w:r>
        <w:rPr>
          <w:rStyle w:val="10"/>
          <w:rFonts w:eastAsia="方正仿宋简体"/>
          <w:sz w:val="24"/>
        </w:rPr>
        <w:instrText xml:space="preserve"> </w:instrText>
      </w:r>
      <w:r>
        <w:rPr>
          <w:rStyle w:val="10"/>
          <w:rFonts w:eastAsia="方正仿宋简体"/>
          <w:sz w:val="24"/>
        </w:rPr>
        <w:fldChar w:fldCharType="separate"/>
      </w:r>
      <w:r>
        <w:rPr>
          <w:rStyle w:val="10"/>
          <w:rFonts w:eastAsia="方正仿宋简体"/>
          <w:sz w:val="24"/>
        </w:rPr>
        <w:t>（一）抓资源整合，提升产业集群</w:t>
      </w:r>
      <w:r>
        <w:rPr>
          <w:rFonts w:eastAsia="方正仿宋简体"/>
          <w:sz w:val="24"/>
        </w:rPr>
        <w:tab/>
      </w:r>
      <w:r>
        <w:rPr>
          <w:rFonts w:eastAsia="方正仿宋简体"/>
          <w:sz w:val="24"/>
        </w:rPr>
        <w:fldChar w:fldCharType="begin"/>
      </w:r>
      <w:r>
        <w:rPr>
          <w:rFonts w:eastAsia="方正仿宋简体"/>
          <w:sz w:val="24"/>
        </w:rPr>
        <w:instrText xml:space="preserve"> PAGEREF _Toc282434477 \h </w:instrText>
      </w:r>
      <w:r>
        <w:rPr>
          <w:rFonts w:eastAsia="方正仿宋简体"/>
          <w:sz w:val="24"/>
        </w:rPr>
        <w:fldChar w:fldCharType="separate"/>
      </w:r>
      <w:r>
        <w:rPr>
          <w:rFonts w:eastAsia="方正仿宋简体"/>
          <w:sz w:val="24"/>
        </w:rPr>
        <w:t>28</w:t>
      </w:r>
      <w:r>
        <w:rPr>
          <w:rFonts w:eastAsia="方正仿宋简体"/>
          <w:sz w:val="24"/>
        </w:rPr>
        <w:fldChar w:fldCharType="end"/>
      </w:r>
      <w:r>
        <w:rPr>
          <w:rStyle w:val="10"/>
          <w:rFonts w:eastAsia="方正仿宋简体"/>
          <w:sz w:val="24"/>
        </w:rPr>
        <w:fldChar w:fldCharType="end"/>
      </w:r>
    </w:p>
    <w:p>
      <w:pPr>
        <w:pStyle w:val="5"/>
        <w:tabs>
          <w:tab w:val="right" w:leader="dot" w:pos="8891"/>
        </w:tabs>
        <w:spacing w:line="340" w:lineRule="exact"/>
        <w:ind w:left="624"/>
        <w:rPr>
          <w:rFonts w:eastAsia="方正仿宋简体"/>
          <w:sz w:val="24"/>
        </w:rPr>
      </w:pPr>
      <w:r>
        <w:rPr>
          <w:rStyle w:val="10"/>
          <w:rFonts w:eastAsia="方正仿宋简体"/>
          <w:sz w:val="24"/>
        </w:rPr>
        <w:fldChar w:fldCharType="begin"/>
      </w:r>
      <w:r>
        <w:rPr>
          <w:rStyle w:val="10"/>
          <w:rFonts w:eastAsia="方正仿宋简体"/>
          <w:sz w:val="24"/>
        </w:rPr>
        <w:instrText xml:space="preserve"> </w:instrText>
      </w:r>
      <w:r>
        <w:rPr>
          <w:rFonts w:eastAsia="方正仿宋简体"/>
          <w:sz w:val="24"/>
        </w:rPr>
        <w:instrText xml:space="preserve">HYPERLINK \l "_Toc282434478"</w:instrText>
      </w:r>
      <w:r>
        <w:rPr>
          <w:rStyle w:val="10"/>
          <w:rFonts w:eastAsia="方正仿宋简体"/>
          <w:sz w:val="24"/>
        </w:rPr>
        <w:instrText xml:space="preserve"> </w:instrText>
      </w:r>
      <w:r>
        <w:rPr>
          <w:rStyle w:val="10"/>
          <w:rFonts w:eastAsia="方正仿宋简体"/>
          <w:sz w:val="24"/>
        </w:rPr>
        <w:fldChar w:fldCharType="separate"/>
      </w:r>
      <w:r>
        <w:rPr>
          <w:rStyle w:val="10"/>
          <w:rFonts w:eastAsia="方正仿宋简体"/>
          <w:sz w:val="24"/>
        </w:rPr>
        <w:t>（二）抓选商引资，增强发展后劲</w:t>
      </w:r>
      <w:r>
        <w:rPr>
          <w:rFonts w:eastAsia="方正仿宋简体"/>
          <w:sz w:val="24"/>
        </w:rPr>
        <w:tab/>
      </w:r>
      <w:r>
        <w:rPr>
          <w:rFonts w:eastAsia="方正仿宋简体"/>
          <w:sz w:val="24"/>
        </w:rPr>
        <w:fldChar w:fldCharType="begin"/>
      </w:r>
      <w:r>
        <w:rPr>
          <w:rFonts w:eastAsia="方正仿宋简体"/>
          <w:sz w:val="24"/>
        </w:rPr>
        <w:instrText xml:space="preserve"> PAGEREF _Toc282434478 \h </w:instrText>
      </w:r>
      <w:r>
        <w:rPr>
          <w:rFonts w:eastAsia="方正仿宋简体"/>
          <w:sz w:val="24"/>
        </w:rPr>
        <w:fldChar w:fldCharType="separate"/>
      </w:r>
      <w:r>
        <w:rPr>
          <w:rFonts w:eastAsia="方正仿宋简体"/>
          <w:sz w:val="24"/>
        </w:rPr>
        <w:t>29</w:t>
      </w:r>
      <w:r>
        <w:rPr>
          <w:rFonts w:eastAsia="方正仿宋简体"/>
          <w:sz w:val="24"/>
        </w:rPr>
        <w:fldChar w:fldCharType="end"/>
      </w:r>
      <w:r>
        <w:rPr>
          <w:rStyle w:val="10"/>
          <w:rFonts w:eastAsia="方正仿宋简体"/>
          <w:sz w:val="24"/>
        </w:rPr>
        <w:fldChar w:fldCharType="end"/>
      </w:r>
    </w:p>
    <w:p>
      <w:pPr>
        <w:pStyle w:val="5"/>
        <w:tabs>
          <w:tab w:val="right" w:leader="dot" w:pos="8891"/>
        </w:tabs>
        <w:spacing w:line="340" w:lineRule="exact"/>
        <w:ind w:left="624"/>
        <w:rPr>
          <w:rFonts w:eastAsia="方正仿宋简体"/>
          <w:sz w:val="24"/>
        </w:rPr>
      </w:pPr>
      <w:r>
        <w:rPr>
          <w:rStyle w:val="10"/>
          <w:rFonts w:eastAsia="方正仿宋简体"/>
          <w:sz w:val="24"/>
        </w:rPr>
        <w:fldChar w:fldCharType="begin"/>
      </w:r>
      <w:r>
        <w:rPr>
          <w:rStyle w:val="10"/>
          <w:rFonts w:eastAsia="方正仿宋简体"/>
          <w:sz w:val="24"/>
        </w:rPr>
        <w:instrText xml:space="preserve"> </w:instrText>
      </w:r>
      <w:r>
        <w:rPr>
          <w:rFonts w:eastAsia="方正仿宋简体"/>
          <w:sz w:val="24"/>
        </w:rPr>
        <w:instrText xml:space="preserve">HYPERLINK \l "_Toc282434479"</w:instrText>
      </w:r>
      <w:r>
        <w:rPr>
          <w:rStyle w:val="10"/>
          <w:rFonts w:eastAsia="方正仿宋简体"/>
          <w:sz w:val="24"/>
        </w:rPr>
        <w:instrText xml:space="preserve"> </w:instrText>
      </w:r>
      <w:r>
        <w:rPr>
          <w:rStyle w:val="10"/>
          <w:rFonts w:eastAsia="方正仿宋简体"/>
          <w:sz w:val="24"/>
        </w:rPr>
        <w:fldChar w:fldCharType="separate"/>
      </w:r>
      <w:r>
        <w:rPr>
          <w:rStyle w:val="10"/>
          <w:rFonts w:eastAsia="方正仿宋简体"/>
          <w:spacing w:val="-2"/>
          <w:kern w:val="0"/>
          <w:sz w:val="24"/>
        </w:rPr>
        <w:t>（三）抓扩大内需</w:t>
      </w:r>
      <w:r>
        <w:rPr>
          <w:rStyle w:val="10"/>
          <w:rFonts w:hint="eastAsia" w:eastAsia="方正仿宋简体"/>
          <w:spacing w:val="-2"/>
          <w:kern w:val="0"/>
          <w:sz w:val="24"/>
        </w:rPr>
        <w:t>，</w:t>
      </w:r>
      <w:r>
        <w:rPr>
          <w:rStyle w:val="10"/>
          <w:rFonts w:eastAsia="方正仿宋简体"/>
          <w:spacing w:val="-2"/>
          <w:kern w:val="0"/>
          <w:sz w:val="24"/>
        </w:rPr>
        <w:t>释放消费潜力</w:t>
      </w:r>
      <w:r>
        <w:rPr>
          <w:rFonts w:eastAsia="方正仿宋简体"/>
          <w:sz w:val="24"/>
        </w:rPr>
        <w:tab/>
      </w:r>
      <w:r>
        <w:rPr>
          <w:rFonts w:eastAsia="方正仿宋简体"/>
          <w:sz w:val="24"/>
        </w:rPr>
        <w:fldChar w:fldCharType="begin"/>
      </w:r>
      <w:r>
        <w:rPr>
          <w:rFonts w:eastAsia="方正仿宋简体"/>
          <w:sz w:val="24"/>
        </w:rPr>
        <w:instrText xml:space="preserve"> PAGEREF _Toc282434479 \h </w:instrText>
      </w:r>
      <w:r>
        <w:rPr>
          <w:rFonts w:eastAsia="方正仿宋简体"/>
          <w:sz w:val="24"/>
        </w:rPr>
        <w:fldChar w:fldCharType="separate"/>
      </w:r>
      <w:r>
        <w:rPr>
          <w:rFonts w:eastAsia="方正仿宋简体"/>
          <w:sz w:val="24"/>
        </w:rPr>
        <w:t>30</w:t>
      </w:r>
      <w:r>
        <w:rPr>
          <w:rFonts w:eastAsia="方正仿宋简体"/>
          <w:sz w:val="24"/>
        </w:rPr>
        <w:fldChar w:fldCharType="end"/>
      </w:r>
      <w:r>
        <w:rPr>
          <w:rStyle w:val="10"/>
          <w:rFonts w:eastAsia="方正仿宋简体"/>
          <w:sz w:val="24"/>
        </w:rPr>
        <w:fldChar w:fldCharType="end"/>
      </w:r>
    </w:p>
    <w:p>
      <w:pPr>
        <w:pStyle w:val="5"/>
        <w:tabs>
          <w:tab w:val="right" w:leader="dot" w:pos="8891"/>
        </w:tabs>
        <w:spacing w:line="340" w:lineRule="exact"/>
        <w:ind w:left="624"/>
        <w:rPr>
          <w:rFonts w:eastAsia="方正仿宋简体"/>
          <w:sz w:val="24"/>
        </w:rPr>
      </w:pPr>
      <w:r>
        <w:rPr>
          <w:rStyle w:val="10"/>
          <w:rFonts w:eastAsia="方正仿宋简体"/>
          <w:sz w:val="24"/>
        </w:rPr>
        <w:fldChar w:fldCharType="begin"/>
      </w:r>
      <w:r>
        <w:rPr>
          <w:rStyle w:val="10"/>
          <w:rFonts w:eastAsia="方正仿宋简体"/>
          <w:sz w:val="24"/>
        </w:rPr>
        <w:instrText xml:space="preserve"> </w:instrText>
      </w:r>
      <w:r>
        <w:rPr>
          <w:rFonts w:eastAsia="方正仿宋简体"/>
          <w:sz w:val="24"/>
        </w:rPr>
        <w:instrText xml:space="preserve">HYPERLINK \l "_Toc282434480"</w:instrText>
      </w:r>
      <w:r>
        <w:rPr>
          <w:rStyle w:val="10"/>
          <w:rFonts w:eastAsia="方正仿宋简体"/>
          <w:sz w:val="24"/>
        </w:rPr>
        <w:instrText xml:space="preserve"> </w:instrText>
      </w:r>
      <w:r>
        <w:rPr>
          <w:rStyle w:val="10"/>
          <w:rFonts w:eastAsia="方正仿宋简体"/>
          <w:sz w:val="24"/>
        </w:rPr>
        <w:fldChar w:fldCharType="separate"/>
      </w:r>
      <w:r>
        <w:rPr>
          <w:rStyle w:val="10"/>
          <w:rFonts w:eastAsia="方正仿宋简体"/>
          <w:sz w:val="24"/>
        </w:rPr>
        <w:t>（四）抓自主创新，转变发展方式</w:t>
      </w:r>
      <w:r>
        <w:rPr>
          <w:rFonts w:eastAsia="方正仿宋简体"/>
          <w:sz w:val="24"/>
        </w:rPr>
        <w:tab/>
      </w:r>
      <w:r>
        <w:rPr>
          <w:rFonts w:eastAsia="方正仿宋简体"/>
          <w:sz w:val="24"/>
        </w:rPr>
        <w:fldChar w:fldCharType="begin"/>
      </w:r>
      <w:r>
        <w:rPr>
          <w:rFonts w:eastAsia="方正仿宋简体"/>
          <w:sz w:val="24"/>
        </w:rPr>
        <w:instrText xml:space="preserve"> PAGEREF _Toc282434480 \h </w:instrText>
      </w:r>
      <w:r>
        <w:rPr>
          <w:rFonts w:eastAsia="方正仿宋简体"/>
          <w:sz w:val="24"/>
        </w:rPr>
        <w:fldChar w:fldCharType="separate"/>
      </w:r>
      <w:r>
        <w:rPr>
          <w:rFonts w:eastAsia="方正仿宋简体"/>
          <w:sz w:val="24"/>
        </w:rPr>
        <w:t>30</w:t>
      </w:r>
      <w:r>
        <w:rPr>
          <w:rFonts w:eastAsia="方正仿宋简体"/>
          <w:sz w:val="24"/>
        </w:rPr>
        <w:fldChar w:fldCharType="end"/>
      </w:r>
      <w:r>
        <w:rPr>
          <w:rStyle w:val="10"/>
          <w:rFonts w:eastAsia="方正仿宋简体"/>
          <w:sz w:val="24"/>
        </w:rPr>
        <w:fldChar w:fldCharType="end"/>
      </w:r>
    </w:p>
    <w:p>
      <w:pPr>
        <w:pStyle w:val="5"/>
        <w:tabs>
          <w:tab w:val="right" w:leader="dot" w:pos="8891"/>
        </w:tabs>
        <w:spacing w:line="340" w:lineRule="exact"/>
        <w:ind w:left="624"/>
        <w:rPr>
          <w:rFonts w:eastAsia="方正仿宋简体"/>
          <w:sz w:val="24"/>
        </w:rPr>
      </w:pPr>
      <w:r>
        <w:rPr>
          <w:rStyle w:val="10"/>
          <w:rFonts w:eastAsia="方正仿宋简体"/>
          <w:sz w:val="24"/>
        </w:rPr>
        <w:fldChar w:fldCharType="begin"/>
      </w:r>
      <w:r>
        <w:rPr>
          <w:rStyle w:val="10"/>
          <w:rFonts w:eastAsia="方正仿宋简体"/>
          <w:sz w:val="24"/>
        </w:rPr>
        <w:instrText xml:space="preserve"> </w:instrText>
      </w:r>
      <w:r>
        <w:rPr>
          <w:rFonts w:eastAsia="方正仿宋简体"/>
          <w:sz w:val="24"/>
        </w:rPr>
        <w:instrText xml:space="preserve">HYPERLINK \l "_Toc282434481"</w:instrText>
      </w:r>
      <w:r>
        <w:rPr>
          <w:rStyle w:val="10"/>
          <w:rFonts w:eastAsia="方正仿宋简体"/>
          <w:sz w:val="24"/>
        </w:rPr>
        <w:instrText xml:space="preserve"> </w:instrText>
      </w:r>
      <w:r>
        <w:rPr>
          <w:rStyle w:val="10"/>
          <w:rFonts w:eastAsia="方正仿宋简体"/>
          <w:sz w:val="24"/>
        </w:rPr>
        <w:fldChar w:fldCharType="separate"/>
      </w:r>
      <w:r>
        <w:rPr>
          <w:rStyle w:val="10"/>
          <w:rFonts w:eastAsia="方正仿宋简体"/>
          <w:sz w:val="24"/>
        </w:rPr>
        <w:t>（五）抓节能减排，改善生态环境</w:t>
      </w:r>
      <w:r>
        <w:rPr>
          <w:rFonts w:eastAsia="方正仿宋简体"/>
          <w:sz w:val="24"/>
        </w:rPr>
        <w:tab/>
      </w:r>
      <w:r>
        <w:rPr>
          <w:rFonts w:eastAsia="方正仿宋简体"/>
          <w:sz w:val="24"/>
        </w:rPr>
        <w:fldChar w:fldCharType="begin"/>
      </w:r>
      <w:r>
        <w:rPr>
          <w:rFonts w:eastAsia="方正仿宋简体"/>
          <w:sz w:val="24"/>
        </w:rPr>
        <w:instrText xml:space="preserve"> PAGEREF _Toc282434481 \h </w:instrText>
      </w:r>
      <w:r>
        <w:rPr>
          <w:rFonts w:eastAsia="方正仿宋简体"/>
          <w:sz w:val="24"/>
        </w:rPr>
        <w:fldChar w:fldCharType="separate"/>
      </w:r>
      <w:r>
        <w:rPr>
          <w:rFonts w:eastAsia="方正仿宋简体"/>
          <w:sz w:val="24"/>
        </w:rPr>
        <w:t>31</w:t>
      </w:r>
      <w:r>
        <w:rPr>
          <w:rFonts w:eastAsia="方正仿宋简体"/>
          <w:sz w:val="24"/>
        </w:rPr>
        <w:fldChar w:fldCharType="end"/>
      </w:r>
      <w:r>
        <w:rPr>
          <w:rStyle w:val="10"/>
          <w:rFonts w:eastAsia="方正仿宋简体"/>
          <w:sz w:val="24"/>
        </w:rPr>
        <w:fldChar w:fldCharType="end"/>
      </w:r>
    </w:p>
    <w:p>
      <w:pPr>
        <w:pStyle w:val="5"/>
        <w:tabs>
          <w:tab w:val="right" w:leader="dot" w:pos="8891"/>
        </w:tabs>
        <w:spacing w:line="340" w:lineRule="exact"/>
        <w:ind w:left="624"/>
        <w:rPr>
          <w:rFonts w:eastAsia="方正仿宋简体"/>
          <w:sz w:val="24"/>
        </w:rPr>
      </w:pPr>
      <w:r>
        <w:rPr>
          <w:rStyle w:val="10"/>
          <w:rFonts w:eastAsia="方正仿宋简体"/>
          <w:sz w:val="24"/>
        </w:rPr>
        <w:fldChar w:fldCharType="begin"/>
      </w:r>
      <w:r>
        <w:rPr>
          <w:rStyle w:val="10"/>
          <w:rFonts w:eastAsia="方正仿宋简体"/>
          <w:sz w:val="24"/>
        </w:rPr>
        <w:instrText xml:space="preserve"> </w:instrText>
      </w:r>
      <w:r>
        <w:rPr>
          <w:rFonts w:eastAsia="方正仿宋简体"/>
          <w:sz w:val="24"/>
        </w:rPr>
        <w:instrText xml:space="preserve">HYPERLINK \l "_Toc282434482"</w:instrText>
      </w:r>
      <w:r>
        <w:rPr>
          <w:rStyle w:val="10"/>
          <w:rFonts w:eastAsia="方正仿宋简体"/>
          <w:sz w:val="24"/>
        </w:rPr>
        <w:instrText xml:space="preserve"> </w:instrText>
      </w:r>
      <w:r>
        <w:rPr>
          <w:rStyle w:val="10"/>
          <w:rFonts w:eastAsia="方正仿宋简体"/>
          <w:sz w:val="24"/>
        </w:rPr>
        <w:fldChar w:fldCharType="separate"/>
      </w:r>
      <w:r>
        <w:rPr>
          <w:rStyle w:val="10"/>
          <w:rFonts w:eastAsia="方正仿宋简体"/>
          <w:sz w:val="24"/>
        </w:rPr>
        <w:t>（六）抓政府服务，提高行政效能</w:t>
      </w:r>
      <w:r>
        <w:rPr>
          <w:rFonts w:eastAsia="方正仿宋简体"/>
          <w:sz w:val="24"/>
        </w:rPr>
        <w:tab/>
      </w:r>
      <w:r>
        <w:rPr>
          <w:rFonts w:eastAsia="方正仿宋简体"/>
          <w:sz w:val="24"/>
        </w:rPr>
        <w:fldChar w:fldCharType="begin"/>
      </w:r>
      <w:r>
        <w:rPr>
          <w:rFonts w:eastAsia="方正仿宋简体"/>
          <w:sz w:val="24"/>
        </w:rPr>
        <w:instrText xml:space="preserve"> PAGEREF _Toc282434482 \h </w:instrText>
      </w:r>
      <w:r>
        <w:rPr>
          <w:rFonts w:eastAsia="方正仿宋简体"/>
          <w:sz w:val="24"/>
        </w:rPr>
        <w:fldChar w:fldCharType="separate"/>
      </w:r>
      <w:r>
        <w:rPr>
          <w:rFonts w:eastAsia="方正仿宋简体"/>
          <w:sz w:val="24"/>
        </w:rPr>
        <w:t>31</w:t>
      </w:r>
      <w:r>
        <w:rPr>
          <w:rFonts w:eastAsia="方正仿宋简体"/>
          <w:sz w:val="24"/>
        </w:rPr>
        <w:fldChar w:fldCharType="end"/>
      </w:r>
      <w:r>
        <w:rPr>
          <w:rStyle w:val="10"/>
          <w:rFonts w:eastAsia="方正仿宋简体"/>
          <w:sz w:val="24"/>
        </w:rPr>
        <w:fldChar w:fldCharType="end"/>
      </w:r>
    </w:p>
    <w:p>
      <w:pPr>
        <w:pStyle w:val="5"/>
        <w:tabs>
          <w:tab w:val="right" w:leader="dot" w:pos="8891"/>
        </w:tabs>
        <w:spacing w:line="340" w:lineRule="exact"/>
        <w:ind w:left="624"/>
        <w:rPr>
          <w:rFonts w:eastAsia="方正仿宋简体"/>
          <w:sz w:val="24"/>
        </w:rPr>
      </w:pPr>
      <w:r>
        <w:rPr>
          <w:rStyle w:val="10"/>
          <w:rFonts w:eastAsia="方正仿宋简体"/>
          <w:sz w:val="24"/>
        </w:rPr>
        <w:fldChar w:fldCharType="begin"/>
      </w:r>
      <w:r>
        <w:rPr>
          <w:rStyle w:val="10"/>
          <w:rFonts w:eastAsia="方正仿宋简体"/>
          <w:sz w:val="24"/>
        </w:rPr>
        <w:instrText xml:space="preserve"> </w:instrText>
      </w:r>
      <w:r>
        <w:rPr>
          <w:rFonts w:eastAsia="方正仿宋简体"/>
          <w:sz w:val="24"/>
        </w:rPr>
        <w:instrText xml:space="preserve">HYPERLINK \l "_Toc282434483"</w:instrText>
      </w:r>
      <w:r>
        <w:rPr>
          <w:rStyle w:val="10"/>
          <w:rFonts w:eastAsia="方正仿宋简体"/>
          <w:sz w:val="24"/>
        </w:rPr>
        <w:instrText xml:space="preserve"> </w:instrText>
      </w:r>
      <w:r>
        <w:rPr>
          <w:rStyle w:val="10"/>
          <w:rFonts w:eastAsia="方正仿宋简体"/>
          <w:sz w:val="24"/>
        </w:rPr>
        <w:fldChar w:fldCharType="separate"/>
      </w:r>
      <w:r>
        <w:rPr>
          <w:rStyle w:val="10"/>
          <w:rFonts w:eastAsia="方正仿宋简体"/>
          <w:sz w:val="24"/>
        </w:rPr>
        <w:t>（七）抓财政配套，改革分配机制</w:t>
      </w:r>
      <w:r>
        <w:rPr>
          <w:rFonts w:eastAsia="方正仿宋简体"/>
          <w:sz w:val="24"/>
        </w:rPr>
        <w:tab/>
      </w:r>
      <w:r>
        <w:rPr>
          <w:rFonts w:eastAsia="方正仿宋简体"/>
          <w:sz w:val="24"/>
        </w:rPr>
        <w:fldChar w:fldCharType="begin"/>
      </w:r>
      <w:r>
        <w:rPr>
          <w:rFonts w:eastAsia="方正仿宋简体"/>
          <w:sz w:val="24"/>
        </w:rPr>
        <w:instrText xml:space="preserve"> PAGEREF _Toc282434483 \h </w:instrText>
      </w:r>
      <w:r>
        <w:rPr>
          <w:rFonts w:eastAsia="方正仿宋简体"/>
          <w:sz w:val="24"/>
        </w:rPr>
        <w:fldChar w:fldCharType="separate"/>
      </w:r>
      <w:r>
        <w:rPr>
          <w:rFonts w:eastAsia="方正仿宋简体"/>
          <w:sz w:val="24"/>
        </w:rPr>
        <w:t>31</w:t>
      </w:r>
      <w:r>
        <w:rPr>
          <w:rFonts w:eastAsia="方正仿宋简体"/>
          <w:sz w:val="24"/>
        </w:rPr>
        <w:fldChar w:fldCharType="end"/>
      </w:r>
      <w:r>
        <w:rPr>
          <w:rStyle w:val="10"/>
          <w:rFonts w:eastAsia="方正仿宋简体"/>
          <w:sz w:val="24"/>
        </w:rPr>
        <w:fldChar w:fldCharType="end"/>
      </w:r>
    </w:p>
    <w:p>
      <w:pPr>
        <w:pStyle w:val="5"/>
        <w:tabs>
          <w:tab w:val="right" w:leader="dot" w:pos="8891"/>
        </w:tabs>
        <w:spacing w:line="340" w:lineRule="exact"/>
        <w:ind w:left="624"/>
        <w:rPr>
          <w:rFonts w:eastAsia="方正仿宋简体"/>
          <w:sz w:val="24"/>
        </w:rPr>
      </w:pPr>
      <w:r>
        <w:rPr>
          <w:rStyle w:val="10"/>
          <w:rFonts w:eastAsia="方正仿宋简体"/>
          <w:sz w:val="24"/>
        </w:rPr>
        <w:fldChar w:fldCharType="begin"/>
      </w:r>
      <w:r>
        <w:rPr>
          <w:rStyle w:val="10"/>
          <w:rFonts w:eastAsia="方正仿宋简体"/>
          <w:sz w:val="24"/>
        </w:rPr>
        <w:instrText xml:space="preserve"> </w:instrText>
      </w:r>
      <w:r>
        <w:rPr>
          <w:rFonts w:eastAsia="方正仿宋简体"/>
          <w:sz w:val="24"/>
        </w:rPr>
        <w:instrText xml:space="preserve">HYPERLINK \l "_Toc282434484"</w:instrText>
      </w:r>
      <w:r>
        <w:rPr>
          <w:rStyle w:val="10"/>
          <w:rFonts w:eastAsia="方正仿宋简体"/>
          <w:sz w:val="24"/>
        </w:rPr>
        <w:instrText xml:space="preserve"> </w:instrText>
      </w:r>
      <w:r>
        <w:rPr>
          <w:rStyle w:val="10"/>
          <w:rFonts w:eastAsia="方正仿宋简体"/>
          <w:sz w:val="24"/>
        </w:rPr>
        <w:fldChar w:fldCharType="separate"/>
      </w:r>
      <w:r>
        <w:rPr>
          <w:rStyle w:val="10"/>
          <w:rFonts w:eastAsia="方正仿宋简体"/>
          <w:sz w:val="24"/>
        </w:rPr>
        <w:t>（八）抓规划衔接，强化政策支持</w:t>
      </w:r>
      <w:r>
        <w:rPr>
          <w:rFonts w:eastAsia="方正仿宋简体"/>
          <w:sz w:val="24"/>
        </w:rPr>
        <w:tab/>
      </w:r>
      <w:r>
        <w:rPr>
          <w:rFonts w:eastAsia="方正仿宋简体"/>
          <w:sz w:val="24"/>
        </w:rPr>
        <w:fldChar w:fldCharType="begin"/>
      </w:r>
      <w:r>
        <w:rPr>
          <w:rFonts w:eastAsia="方正仿宋简体"/>
          <w:sz w:val="24"/>
        </w:rPr>
        <w:instrText xml:space="preserve"> PAGEREF _Toc282434484 \h </w:instrText>
      </w:r>
      <w:r>
        <w:rPr>
          <w:rFonts w:eastAsia="方正仿宋简体"/>
          <w:sz w:val="24"/>
        </w:rPr>
        <w:fldChar w:fldCharType="separate"/>
      </w:r>
      <w:r>
        <w:rPr>
          <w:rFonts w:eastAsia="方正仿宋简体"/>
          <w:sz w:val="24"/>
        </w:rPr>
        <w:t>32</w:t>
      </w:r>
      <w:r>
        <w:rPr>
          <w:rFonts w:eastAsia="方正仿宋简体"/>
          <w:sz w:val="24"/>
        </w:rPr>
        <w:fldChar w:fldCharType="end"/>
      </w:r>
      <w:r>
        <w:rPr>
          <w:rStyle w:val="10"/>
          <w:rFonts w:eastAsia="方正仿宋简体"/>
          <w:sz w:val="24"/>
        </w:rPr>
        <w:fldChar w:fldCharType="end"/>
      </w:r>
    </w:p>
    <w:p>
      <w:pPr>
        <w:pStyle w:val="5"/>
        <w:tabs>
          <w:tab w:val="right" w:leader="dot" w:pos="8891"/>
        </w:tabs>
        <w:spacing w:line="340" w:lineRule="exact"/>
        <w:ind w:left="624"/>
        <w:rPr>
          <w:rFonts w:eastAsia="方正仿宋简体"/>
          <w:sz w:val="24"/>
        </w:rPr>
      </w:pPr>
      <w:r>
        <w:rPr>
          <w:rStyle w:val="10"/>
          <w:rFonts w:eastAsia="方正仿宋简体"/>
          <w:sz w:val="24"/>
        </w:rPr>
        <w:fldChar w:fldCharType="begin"/>
      </w:r>
      <w:r>
        <w:rPr>
          <w:rStyle w:val="10"/>
          <w:rFonts w:eastAsia="方正仿宋简体"/>
          <w:sz w:val="24"/>
        </w:rPr>
        <w:instrText xml:space="preserve"> </w:instrText>
      </w:r>
      <w:r>
        <w:rPr>
          <w:rFonts w:eastAsia="方正仿宋简体"/>
          <w:sz w:val="24"/>
        </w:rPr>
        <w:instrText xml:space="preserve">HYPERLINK \l "_Toc282434485"</w:instrText>
      </w:r>
      <w:r>
        <w:rPr>
          <w:rStyle w:val="10"/>
          <w:rFonts w:eastAsia="方正仿宋简体"/>
          <w:sz w:val="24"/>
        </w:rPr>
        <w:instrText xml:space="preserve"> </w:instrText>
      </w:r>
      <w:r>
        <w:rPr>
          <w:rStyle w:val="10"/>
          <w:rFonts w:eastAsia="方正仿宋简体"/>
          <w:sz w:val="24"/>
        </w:rPr>
        <w:fldChar w:fldCharType="separate"/>
      </w:r>
      <w:r>
        <w:rPr>
          <w:rStyle w:val="10"/>
          <w:rFonts w:eastAsia="方正仿宋简体"/>
          <w:sz w:val="24"/>
        </w:rPr>
        <w:t>（九）抓统筹协调，落实监测评估</w:t>
      </w:r>
      <w:r>
        <w:rPr>
          <w:rFonts w:eastAsia="方正仿宋简体"/>
          <w:sz w:val="24"/>
        </w:rPr>
        <w:tab/>
      </w:r>
      <w:r>
        <w:rPr>
          <w:rFonts w:eastAsia="方正仿宋简体"/>
          <w:sz w:val="24"/>
        </w:rPr>
        <w:fldChar w:fldCharType="begin"/>
      </w:r>
      <w:r>
        <w:rPr>
          <w:rFonts w:eastAsia="方正仿宋简体"/>
          <w:sz w:val="24"/>
        </w:rPr>
        <w:instrText xml:space="preserve"> PAGEREF _Toc282434485 \h </w:instrText>
      </w:r>
      <w:r>
        <w:rPr>
          <w:rFonts w:eastAsia="方正仿宋简体"/>
          <w:sz w:val="24"/>
        </w:rPr>
        <w:fldChar w:fldCharType="separate"/>
      </w:r>
      <w:r>
        <w:rPr>
          <w:rFonts w:eastAsia="方正仿宋简体"/>
          <w:sz w:val="24"/>
        </w:rPr>
        <w:t>32</w:t>
      </w:r>
      <w:r>
        <w:rPr>
          <w:rFonts w:eastAsia="方正仿宋简体"/>
          <w:sz w:val="24"/>
        </w:rPr>
        <w:fldChar w:fldCharType="end"/>
      </w:r>
      <w:r>
        <w:rPr>
          <w:rStyle w:val="10"/>
          <w:rFonts w:eastAsia="方正仿宋简体"/>
          <w:sz w:val="24"/>
        </w:rPr>
        <w:fldChar w:fldCharType="end"/>
      </w:r>
    </w:p>
    <w:p>
      <w:pPr>
        <w:autoSpaceDE w:val="0"/>
        <w:autoSpaceDN w:val="0"/>
        <w:adjustRightInd w:val="0"/>
        <w:spacing w:line="340" w:lineRule="exact"/>
        <w:rPr>
          <w:sz w:val="24"/>
        </w:rPr>
      </w:pPr>
      <w:r>
        <w:rPr>
          <w:rFonts w:eastAsia="仿宋_GB2312"/>
          <w:sz w:val="24"/>
        </w:rPr>
        <w:fldChar w:fldCharType="end"/>
      </w:r>
      <w:r>
        <w:rPr>
          <w:rFonts w:eastAsia="方正黑体简体"/>
          <w:sz w:val="24"/>
        </w:rPr>
        <w:t>附表：</w:t>
      </w:r>
      <w:r>
        <w:rPr>
          <w:sz w:val="24"/>
        </w:rPr>
        <w:t>1．</w:t>
      </w:r>
      <w:r>
        <w:rPr>
          <w:bCs/>
          <w:kern w:val="0"/>
          <w:sz w:val="24"/>
        </w:rPr>
        <w:t>新会区“十二五”时期经济社会发展主要指标表</w:t>
      </w:r>
    </w:p>
    <w:p>
      <w:pPr>
        <w:autoSpaceDE w:val="0"/>
        <w:autoSpaceDN w:val="0"/>
        <w:adjustRightInd w:val="0"/>
        <w:spacing w:line="340" w:lineRule="exact"/>
        <w:rPr>
          <w:sz w:val="24"/>
        </w:rPr>
      </w:pPr>
      <w:r>
        <w:rPr>
          <w:sz w:val="24"/>
        </w:rPr>
        <w:t xml:space="preserve">      2．新会区“十二五”规划纲要重大项目情况表</w:t>
      </w:r>
    </w:p>
    <w:p>
      <w:pPr>
        <w:autoSpaceDE w:val="0"/>
        <w:autoSpaceDN w:val="0"/>
        <w:adjustRightInd w:val="0"/>
        <w:spacing w:line="340" w:lineRule="exact"/>
        <w:rPr>
          <w:rFonts w:hint="eastAsia" w:eastAsia="仿宋_GB2312"/>
          <w:sz w:val="24"/>
        </w:rPr>
      </w:pPr>
      <w:r>
        <w:rPr>
          <w:sz w:val="24"/>
        </w:rPr>
        <w:br w:type="page"/>
      </w:r>
    </w:p>
    <w:p>
      <w:pPr>
        <w:autoSpaceDE w:val="0"/>
        <w:autoSpaceDN w:val="0"/>
        <w:adjustRightInd w:val="0"/>
        <w:spacing w:line="700" w:lineRule="exact"/>
        <w:jc w:val="center"/>
        <w:rPr>
          <w:rFonts w:hint="eastAsia" w:eastAsia="方正大标宋简体"/>
          <w:bCs/>
          <w:sz w:val="44"/>
          <w:szCs w:val="44"/>
          <w:lang w:val="zh-CN"/>
        </w:rPr>
      </w:pPr>
      <w:r>
        <w:rPr>
          <w:rFonts w:hint="eastAsia" w:eastAsia="方正大标宋简体"/>
          <w:bCs/>
          <w:sz w:val="44"/>
          <w:szCs w:val="44"/>
          <w:lang w:val="zh-CN"/>
        </w:rPr>
        <w:t>新会区国民经济和社会发展</w:t>
      </w:r>
    </w:p>
    <w:p>
      <w:pPr>
        <w:autoSpaceDE w:val="0"/>
        <w:autoSpaceDN w:val="0"/>
        <w:adjustRightInd w:val="0"/>
        <w:spacing w:line="700" w:lineRule="exact"/>
        <w:jc w:val="center"/>
        <w:rPr>
          <w:rFonts w:eastAsia="方正小标宋简体"/>
          <w:bCs/>
          <w:sz w:val="44"/>
          <w:szCs w:val="44"/>
        </w:rPr>
      </w:pPr>
      <w:r>
        <w:rPr>
          <w:rFonts w:hint="eastAsia" w:eastAsia="方正大标宋简体"/>
          <w:bCs/>
          <w:sz w:val="44"/>
          <w:szCs w:val="44"/>
          <w:lang w:val="zh-CN"/>
        </w:rPr>
        <w:t>第十二个五年规划纲要</w:t>
      </w:r>
    </w:p>
    <w:p>
      <w:pPr>
        <w:autoSpaceDE w:val="0"/>
        <w:autoSpaceDN w:val="0"/>
        <w:adjustRightInd w:val="0"/>
        <w:ind w:firstLine="722" w:firstLineChars="200"/>
        <w:rPr>
          <w:rFonts w:hint="eastAsia" w:eastAsia="方正小标宋简体"/>
          <w:sz w:val="36"/>
          <w:szCs w:val="36"/>
        </w:rPr>
      </w:pPr>
    </w:p>
    <w:p>
      <w:pPr>
        <w:autoSpaceDE w:val="0"/>
        <w:autoSpaceDN w:val="0"/>
        <w:adjustRightInd w:val="0"/>
        <w:ind w:firstLine="622" w:firstLineChars="200"/>
        <w:rPr>
          <w:szCs w:val="32"/>
          <w:lang w:val="zh-CN"/>
        </w:rPr>
      </w:pPr>
      <w:r>
        <w:rPr>
          <w:szCs w:val="32"/>
        </w:rPr>
        <w:t>2011—2015年是国民经济和社会发展第十二个五年规划期（简称为“十二五”规划）。“十二五”时期是实现</w:t>
      </w:r>
      <w:r>
        <w:rPr>
          <w:rFonts w:hint="eastAsia"/>
          <w:szCs w:val="32"/>
          <w:lang w:eastAsia="zh-CN"/>
        </w:rPr>
        <w:t>全面建成小康社会</w:t>
      </w:r>
      <w:r>
        <w:rPr>
          <w:szCs w:val="32"/>
        </w:rPr>
        <w:t>奋斗目标承上启下的关键时期，也是我区深入实施《珠江三角洲地区改革发展规划纲要（2008－2020年）》（简称为《规划纲要》），主动融入珠三角一体化，掀起新一轮经济发展的重要时期。科学编制和实施 “十二五”规划，对促进我区</w:t>
      </w:r>
      <w:r>
        <w:rPr>
          <w:rFonts w:hint="eastAsia"/>
          <w:szCs w:val="32"/>
          <w:lang w:val="zh-CN"/>
        </w:rPr>
        <w:t>全面建成小康社会</w:t>
      </w:r>
      <w:r>
        <w:rPr>
          <w:szCs w:val="32"/>
          <w:lang w:val="zh-CN"/>
        </w:rPr>
        <w:t>、率先实现社会主义现代化具有十分重大意义。</w:t>
      </w:r>
    </w:p>
    <w:p>
      <w:pPr>
        <w:autoSpaceDE w:val="0"/>
        <w:autoSpaceDN w:val="0"/>
        <w:adjustRightInd w:val="0"/>
        <w:ind w:firstLine="622" w:firstLineChars="200"/>
        <w:outlineLvl w:val="0"/>
        <w:rPr>
          <w:rFonts w:hint="eastAsia" w:ascii="方正黑体简体" w:eastAsia="方正黑体简体"/>
          <w:szCs w:val="32"/>
        </w:rPr>
      </w:pPr>
      <w:bookmarkStart w:id="2" w:name="_Toc275247020"/>
      <w:bookmarkStart w:id="3" w:name="_Toc282434454"/>
      <w:r>
        <w:rPr>
          <w:rFonts w:hint="eastAsia" w:ascii="方正黑体简体" w:eastAsia="方正黑体简体"/>
          <w:szCs w:val="32"/>
          <w:lang w:val="zh-CN"/>
        </w:rPr>
        <w:t>一、“十一五”时期国民经济和社会发展回顾</w:t>
      </w:r>
      <w:bookmarkEnd w:id="2"/>
      <w:bookmarkEnd w:id="3"/>
    </w:p>
    <w:p>
      <w:pPr>
        <w:autoSpaceDE w:val="0"/>
        <w:autoSpaceDN w:val="0"/>
        <w:adjustRightInd w:val="0"/>
        <w:ind w:firstLine="622" w:firstLineChars="200"/>
        <w:rPr>
          <w:szCs w:val="32"/>
        </w:rPr>
      </w:pPr>
      <w:r>
        <w:rPr>
          <w:szCs w:val="32"/>
          <w:lang w:val="zh-CN"/>
        </w:rPr>
        <w:t>“十一五”以来，全区</w:t>
      </w:r>
      <w:r>
        <w:rPr>
          <w:szCs w:val="32"/>
        </w:rPr>
        <w:t>积极落实科学发展观，</w:t>
      </w:r>
      <w:r>
        <w:rPr>
          <w:szCs w:val="32"/>
          <w:lang w:val="zh-CN"/>
        </w:rPr>
        <w:t>紧紧围绕</w:t>
      </w:r>
      <w:r>
        <w:rPr>
          <w:rFonts w:hint="eastAsia"/>
          <w:szCs w:val="32"/>
          <w:lang w:val="zh-CN"/>
        </w:rPr>
        <w:t>全面建</w:t>
      </w:r>
      <w:bookmarkStart w:id="47" w:name="_GoBack"/>
      <w:bookmarkEnd w:id="47"/>
      <w:r>
        <w:rPr>
          <w:rFonts w:hint="eastAsia"/>
          <w:szCs w:val="32"/>
          <w:lang w:val="zh-CN"/>
        </w:rPr>
        <w:t>成小康社会</w:t>
      </w:r>
      <w:r>
        <w:rPr>
          <w:szCs w:val="32"/>
          <w:lang w:val="zh-CN"/>
        </w:rPr>
        <w:t>和基本实现社会主义现代化的目标，</w:t>
      </w:r>
      <w:r>
        <w:rPr>
          <w:szCs w:val="32"/>
        </w:rPr>
        <w:t>沉着应对全球金融危机，大力推动全区经济稳步发展和社会全面进步</w:t>
      </w:r>
      <w:r>
        <w:rPr>
          <w:szCs w:val="32"/>
          <w:lang w:val="zh-CN"/>
        </w:rPr>
        <w:t>，</w:t>
      </w:r>
      <w:r>
        <w:rPr>
          <w:szCs w:val="32"/>
        </w:rPr>
        <w:t>主要预期目标实施情况良好。主要特点如下：</w:t>
      </w:r>
    </w:p>
    <w:p>
      <w:pPr>
        <w:autoSpaceDE w:val="0"/>
        <w:autoSpaceDN w:val="0"/>
        <w:adjustRightInd w:val="0"/>
        <w:ind w:firstLine="622" w:firstLineChars="200"/>
        <w:outlineLvl w:val="1"/>
        <w:rPr>
          <w:rFonts w:hint="eastAsia" w:ascii="方正楷体简体" w:eastAsia="方正楷体简体"/>
          <w:b/>
          <w:szCs w:val="32"/>
        </w:rPr>
      </w:pPr>
      <w:bookmarkStart w:id="4" w:name="_Toc275247021"/>
      <w:bookmarkStart w:id="5" w:name="_Toc282434455"/>
      <w:r>
        <w:rPr>
          <w:rFonts w:hint="eastAsia" w:ascii="方正楷体简体" w:eastAsia="方正楷体简体"/>
          <w:b/>
          <w:szCs w:val="32"/>
        </w:rPr>
        <w:t>（一）经济快速健康发展，实现</w:t>
      </w:r>
      <w:bookmarkEnd w:id="4"/>
      <w:r>
        <w:rPr>
          <w:rFonts w:hint="eastAsia" w:ascii="方正楷体简体" w:eastAsia="方正楷体简体"/>
          <w:b/>
          <w:szCs w:val="32"/>
        </w:rPr>
        <w:t>翻一番的目标</w:t>
      </w:r>
      <w:bookmarkEnd w:id="5"/>
    </w:p>
    <w:p>
      <w:pPr>
        <w:autoSpaceDE w:val="0"/>
        <w:autoSpaceDN w:val="0"/>
        <w:adjustRightInd w:val="0"/>
        <w:ind w:firstLine="622" w:firstLineChars="200"/>
        <w:rPr>
          <w:szCs w:val="32"/>
        </w:rPr>
      </w:pPr>
      <w:r>
        <w:rPr>
          <w:szCs w:val="32"/>
        </w:rPr>
        <w:t>“十一五”时期，我区经济实现持续快速健康发展，经济总量实现</w:t>
      </w:r>
      <w:r>
        <w:rPr>
          <w:rFonts w:hint="eastAsia"/>
          <w:szCs w:val="32"/>
        </w:rPr>
        <w:t>翻一番</w:t>
      </w:r>
      <w:r>
        <w:rPr>
          <w:szCs w:val="32"/>
        </w:rPr>
        <w:t>的目标。预计2010年，全区生产总值达400亿元，“十一五”时期年均增长1</w:t>
      </w:r>
      <w:r>
        <w:rPr>
          <w:rFonts w:hint="eastAsia"/>
          <w:szCs w:val="32"/>
        </w:rPr>
        <w:t>4.35</w:t>
      </w:r>
      <w:r>
        <w:rPr>
          <w:szCs w:val="32"/>
        </w:rPr>
        <w:t>%</w:t>
      </w:r>
      <w:r>
        <w:rPr>
          <w:rFonts w:hint="eastAsia"/>
          <w:szCs w:val="32"/>
        </w:rPr>
        <w:t>（下同）</w:t>
      </w:r>
      <w:r>
        <w:rPr>
          <w:szCs w:val="32"/>
        </w:rPr>
        <w:t>，完成计划的10</w:t>
      </w:r>
      <w:r>
        <w:rPr>
          <w:rFonts w:hint="eastAsia"/>
          <w:szCs w:val="32"/>
        </w:rPr>
        <w:t>6</w:t>
      </w:r>
      <w:r>
        <w:rPr>
          <w:szCs w:val="32"/>
        </w:rPr>
        <w:t>.</w:t>
      </w:r>
      <w:r>
        <w:rPr>
          <w:rFonts w:hint="eastAsia"/>
          <w:szCs w:val="32"/>
        </w:rPr>
        <w:t>12</w:t>
      </w:r>
      <w:r>
        <w:rPr>
          <w:szCs w:val="32"/>
        </w:rPr>
        <w:t>%。按户籍人口计算，人均生产总值8024美元，年均增长21.59%，完成计划的134%。</w:t>
      </w:r>
      <w:r>
        <w:rPr>
          <w:rFonts w:hint="eastAsia"/>
          <w:szCs w:val="32"/>
        </w:rPr>
        <w:t>受人民币升值的影响，</w:t>
      </w:r>
      <w:r>
        <w:rPr>
          <w:szCs w:val="32"/>
        </w:rPr>
        <w:t>人均生产总值较大幅度完成6000美元的目标。三次产业构成由2005年的8.51∶60.31∶31.18变为2010年的6.76∶68.05∶25.19。积极应对全球金融危机，千方百计扩内需、调结构、保增长、促发展，全区经济平稳发展。固定资产投资总额136.64亿元，年均增长21.3%，完成计划的130.56%；地方财政一般预算收入22.89亿元，年均增长18.8</w:t>
      </w:r>
      <w:r>
        <w:rPr>
          <w:rFonts w:hint="eastAsia"/>
          <w:szCs w:val="32"/>
        </w:rPr>
        <w:t>5</w:t>
      </w:r>
      <w:r>
        <w:rPr>
          <w:szCs w:val="32"/>
        </w:rPr>
        <w:t>%，完成计划的128.76%；社会消费品零售总额133.36亿元，年均增长15.94%，完成计划的113.7%；外贸出口总额21.5亿美元，年均增长9.36%，受金融危机的影响，只完成计划的88.76%。</w:t>
      </w:r>
    </w:p>
    <w:p>
      <w:pPr>
        <w:autoSpaceDE w:val="0"/>
        <w:autoSpaceDN w:val="0"/>
        <w:adjustRightInd w:val="0"/>
        <w:ind w:firstLine="622" w:firstLineChars="200"/>
        <w:outlineLvl w:val="1"/>
        <w:rPr>
          <w:rFonts w:ascii="方正楷体简体" w:eastAsia="方正楷体简体"/>
          <w:b/>
          <w:szCs w:val="32"/>
        </w:rPr>
      </w:pPr>
      <w:bookmarkStart w:id="6" w:name="_Toc275942582"/>
      <w:bookmarkStart w:id="7" w:name="_Toc282434456"/>
      <w:bookmarkStart w:id="8" w:name="_Toc275247022"/>
      <w:r>
        <w:rPr>
          <w:rFonts w:ascii="方正楷体简体" w:eastAsia="方正楷体简体"/>
          <w:b/>
          <w:szCs w:val="32"/>
        </w:rPr>
        <w:t>（二）推进现代农业发展，农业经济成效明显</w:t>
      </w:r>
      <w:bookmarkEnd w:id="6"/>
      <w:bookmarkEnd w:id="7"/>
    </w:p>
    <w:p>
      <w:pPr>
        <w:ind w:firstLine="622" w:firstLineChars="200"/>
        <w:rPr>
          <w:szCs w:val="32"/>
        </w:rPr>
      </w:pPr>
      <w:r>
        <w:rPr>
          <w:szCs w:val="32"/>
        </w:rPr>
        <w:t>“十一五”期间，我区进一步巩固农业基础地位，加快推进农业现代化进程，农业农村经济取得明显成效。大力调整农业结构，以养殖业为主、种养并举，突出畜牧、水产为主导产业，形成优质鱼虾、禽鸟、优质水果等具区域特色支柱产业和主导产品。2010年农业总产值达</w:t>
      </w:r>
      <w:r>
        <w:rPr>
          <w:rFonts w:hint="eastAsia"/>
          <w:szCs w:val="32"/>
        </w:rPr>
        <w:t>47.67</w:t>
      </w:r>
      <w:r>
        <w:rPr>
          <w:szCs w:val="32"/>
        </w:rPr>
        <w:t>亿元，</w:t>
      </w:r>
      <w:r>
        <w:rPr>
          <w:rFonts w:hint="eastAsia"/>
          <w:szCs w:val="32"/>
        </w:rPr>
        <w:t>年均增长3.09%</w:t>
      </w:r>
      <w:r>
        <w:rPr>
          <w:szCs w:val="32"/>
        </w:rPr>
        <w:t>。产业化经营水平有新提升，全区现有农业产业化组织71家。农业机械化加速发展，2010年水稻机耕率达99%以上，机收率达91%，水稻机插率12%。</w:t>
      </w:r>
    </w:p>
    <w:p>
      <w:pPr>
        <w:autoSpaceDE w:val="0"/>
        <w:autoSpaceDN w:val="0"/>
        <w:adjustRightInd w:val="0"/>
        <w:ind w:firstLine="622" w:firstLineChars="200"/>
        <w:outlineLvl w:val="1"/>
        <w:rPr>
          <w:rFonts w:ascii="方正楷体简体" w:eastAsia="方正楷体简体"/>
          <w:b/>
          <w:szCs w:val="32"/>
        </w:rPr>
      </w:pPr>
      <w:bookmarkStart w:id="9" w:name="_Toc282434457"/>
      <w:r>
        <w:rPr>
          <w:rFonts w:ascii="方正楷体简体" w:eastAsia="方正楷体简体"/>
          <w:b/>
          <w:szCs w:val="32"/>
        </w:rPr>
        <w:t>（三）调整优化产业结构，临港经济初具规模</w:t>
      </w:r>
      <w:bookmarkEnd w:id="8"/>
      <w:bookmarkEnd w:id="9"/>
    </w:p>
    <w:p>
      <w:pPr>
        <w:autoSpaceDE w:val="0"/>
        <w:autoSpaceDN w:val="0"/>
        <w:adjustRightInd w:val="0"/>
        <w:ind w:firstLine="622" w:firstLineChars="200"/>
        <w:rPr>
          <w:szCs w:val="32"/>
        </w:rPr>
      </w:pPr>
      <w:r>
        <w:rPr>
          <w:snapToGrid w:val="0"/>
          <w:kern w:val="0"/>
          <w:szCs w:val="32"/>
        </w:rPr>
        <w:t>2010年规模以上工业总产值</w:t>
      </w:r>
      <w:r>
        <w:rPr>
          <w:rFonts w:hint="eastAsia"/>
          <w:snapToGrid w:val="0"/>
          <w:kern w:val="0"/>
          <w:szCs w:val="32"/>
        </w:rPr>
        <w:t>1243.8</w:t>
      </w:r>
      <w:r>
        <w:rPr>
          <w:snapToGrid w:val="0"/>
          <w:kern w:val="0"/>
          <w:szCs w:val="32"/>
        </w:rPr>
        <w:t>亿元，</w:t>
      </w:r>
      <w:r>
        <w:rPr>
          <w:rFonts w:hint="eastAsia"/>
          <w:szCs w:val="32"/>
        </w:rPr>
        <w:t>年均增长21.31%</w:t>
      </w:r>
      <w:r>
        <w:rPr>
          <w:snapToGrid w:val="0"/>
          <w:kern w:val="0"/>
          <w:szCs w:val="32"/>
        </w:rPr>
        <w:t>。</w:t>
      </w:r>
      <w:r>
        <w:rPr>
          <w:szCs w:val="32"/>
        </w:rPr>
        <w:t>对原有“八大板块”进行筛选、整合，重点发展纺织化纤、机械电子、纸及纸制品、食品饮料、石化建材、运输设备和金属制品“六大产业”，有力地推动了产业延伸和产业集聚。“</w:t>
      </w:r>
      <w:r>
        <w:rPr>
          <w:snapToGrid w:val="0"/>
          <w:kern w:val="0"/>
          <w:szCs w:val="32"/>
        </w:rPr>
        <w:t>六大产业”规模以上工业总产值</w:t>
      </w:r>
      <w:r>
        <w:rPr>
          <w:rFonts w:hint="eastAsia"/>
          <w:snapToGrid w:val="0"/>
          <w:kern w:val="0"/>
          <w:szCs w:val="32"/>
        </w:rPr>
        <w:t>1147.87</w:t>
      </w:r>
      <w:r>
        <w:rPr>
          <w:snapToGrid w:val="0"/>
          <w:kern w:val="0"/>
          <w:szCs w:val="32"/>
        </w:rPr>
        <w:t>亿元，</w:t>
      </w:r>
      <w:r>
        <w:rPr>
          <w:rFonts w:hint="eastAsia"/>
          <w:snapToGrid w:val="0"/>
          <w:kern w:val="0"/>
          <w:szCs w:val="32"/>
        </w:rPr>
        <w:t>比2009年</w:t>
      </w:r>
      <w:r>
        <w:rPr>
          <w:snapToGrid w:val="0"/>
          <w:kern w:val="0"/>
          <w:szCs w:val="32"/>
        </w:rPr>
        <w:t>增长</w:t>
      </w:r>
      <w:r>
        <w:rPr>
          <w:rFonts w:hint="eastAsia"/>
          <w:snapToGrid w:val="0"/>
          <w:kern w:val="0"/>
          <w:szCs w:val="32"/>
        </w:rPr>
        <w:t>27.6</w:t>
      </w:r>
      <w:r>
        <w:rPr>
          <w:snapToGrid w:val="0"/>
          <w:kern w:val="0"/>
          <w:szCs w:val="32"/>
        </w:rPr>
        <w:t>%，占全区</w:t>
      </w:r>
      <w:r>
        <w:rPr>
          <w:rFonts w:hint="eastAsia"/>
          <w:snapToGrid w:val="0"/>
          <w:kern w:val="0"/>
          <w:szCs w:val="32"/>
        </w:rPr>
        <w:t>92.29</w:t>
      </w:r>
      <w:r>
        <w:rPr>
          <w:snapToGrid w:val="0"/>
          <w:kern w:val="0"/>
          <w:szCs w:val="32"/>
        </w:rPr>
        <w:t>%</w:t>
      </w:r>
      <w:r>
        <w:t>。“十一五”时期，南车项目、金太阳太阳能电池、丰顺造船等投资超10亿元的重大项目落户新会。2010年，全区</w:t>
      </w:r>
      <w:r>
        <w:rPr>
          <w:snapToGrid w:val="0"/>
          <w:kern w:val="0"/>
          <w:szCs w:val="32"/>
        </w:rPr>
        <w:t>产值超亿元企业1</w:t>
      </w:r>
      <w:r>
        <w:rPr>
          <w:rFonts w:hint="eastAsia"/>
          <w:snapToGrid w:val="0"/>
          <w:kern w:val="0"/>
          <w:szCs w:val="32"/>
        </w:rPr>
        <w:t>70</w:t>
      </w:r>
      <w:r>
        <w:rPr>
          <w:snapToGrid w:val="0"/>
          <w:kern w:val="0"/>
          <w:szCs w:val="32"/>
        </w:rPr>
        <w:t>家，比2005年增加</w:t>
      </w:r>
      <w:r>
        <w:rPr>
          <w:rFonts w:hint="eastAsia"/>
          <w:snapToGrid w:val="0"/>
          <w:kern w:val="0"/>
          <w:szCs w:val="32"/>
        </w:rPr>
        <w:t>83</w:t>
      </w:r>
      <w:r>
        <w:rPr>
          <w:snapToGrid w:val="0"/>
          <w:kern w:val="0"/>
          <w:szCs w:val="32"/>
        </w:rPr>
        <w:t>家，其中超10亿元企业（集团）</w:t>
      </w:r>
      <w:r>
        <w:rPr>
          <w:rFonts w:hint="eastAsia"/>
          <w:snapToGrid w:val="0"/>
          <w:kern w:val="0"/>
          <w:szCs w:val="32"/>
        </w:rPr>
        <w:t>18</w:t>
      </w:r>
      <w:r>
        <w:rPr>
          <w:snapToGrid w:val="0"/>
          <w:kern w:val="0"/>
          <w:szCs w:val="32"/>
        </w:rPr>
        <w:t>家，超50亿元企业（集团）2家。全区亿元以上税收企业4家。</w:t>
      </w:r>
      <w:r>
        <w:rPr>
          <w:szCs w:val="32"/>
        </w:rPr>
        <w:t>我区被批准成为国家可持续发展实验区，并先后获中国食品工业生产基地、中国化纤产业名城和中国船舶拆解基地称号，会城被评为省级食品专业镇，银洲湖纸业基地成为国家第二批循环经济试点。先后完成产业发展规划、物流、船舶等专项规划和纸业基地、崖门电镀基地、精细化工园区等产业园区规划。</w:t>
      </w:r>
    </w:p>
    <w:p>
      <w:pPr>
        <w:autoSpaceDE w:val="0"/>
        <w:autoSpaceDN w:val="0"/>
        <w:adjustRightInd w:val="0"/>
        <w:ind w:firstLine="622" w:firstLineChars="200"/>
        <w:outlineLvl w:val="1"/>
        <w:rPr>
          <w:rFonts w:ascii="方正楷体简体" w:eastAsia="方正楷体简体"/>
          <w:b/>
          <w:szCs w:val="32"/>
        </w:rPr>
      </w:pPr>
      <w:bookmarkStart w:id="10" w:name="_Toc275247023"/>
      <w:bookmarkStart w:id="11" w:name="_Toc282434458"/>
      <w:r>
        <w:rPr>
          <w:rFonts w:ascii="方正楷体简体" w:eastAsia="方正楷体简体"/>
          <w:b/>
          <w:szCs w:val="32"/>
        </w:rPr>
        <w:t>（四）转变经济增长方式，服务业呈现新亮点</w:t>
      </w:r>
      <w:bookmarkEnd w:id="10"/>
      <w:bookmarkEnd w:id="11"/>
    </w:p>
    <w:p>
      <w:pPr>
        <w:autoSpaceDE w:val="0"/>
        <w:autoSpaceDN w:val="0"/>
        <w:adjustRightInd w:val="0"/>
        <w:ind w:firstLine="622" w:firstLineChars="200"/>
        <w:rPr>
          <w:szCs w:val="32"/>
        </w:rPr>
      </w:pPr>
      <w:r>
        <w:rPr>
          <w:szCs w:val="32"/>
        </w:rPr>
        <w:t>充分利用银洲湖区域优势，现代服务业有较大发展。宜大化工、高宝隆、海湾仓储、亨源化工等一批物流项目落户并陆续建成投产。商贸流通业逐步形成大润发、华润万家、华商百货等大型商业网点和配送中心。江会路汽车、</w:t>
      </w:r>
      <w:r>
        <w:rPr>
          <w:snapToGrid w:val="0"/>
          <w:kern w:val="0"/>
          <w:szCs w:val="32"/>
        </w:rPr>
        <w:t>水果、厨具及五金不锈钢等专业市场初具规模。</w:t>
      </w:r>
      <w:r>
        <w:rPr>
          <w:szCs w:val="32"/>
        </w:rPr>
        <w:t>新会获中国古典家具之都称号，目前各类古典家具企业超过200家。</w:t>
      </w:r>
    </w:p>
    <w:p>
      <w:pPr>
        <w:autoSpaceDE w:val="0"/>
        <w:autoSpaceDN w:val="0"/>
        <w:adjustRightInd w:val="0"/>
        <w:ind w:firstLine="622" w:firstLineChars="200"/>
        <w:rPr>
          <w:kern w:val="0"/>
          <w:szCs w:val="32"/>
        </w:rPr>
      </w:pPr>
      <w:r>
        <w:rPr>
          <w:szCs w:val="32"/>
        </w:rPr>
        <w:t>碧桂园凤凰酒店建成开业，</w:t>
      </w:r>
      <w:r>
        <w:rPr>
          <w:bCs/>
          <w:kern w:val="0"/>
          <w:szCs w:val="32"/>
        </w:rPr>
        <w:t>银湖湾游艇休闲度假区、东方阳光清洁生态帆船港</w:t>
      </w:r>
      <w:r>
        <w:rPr>
          <w:szCs w:val="32"/>
        </w:rPr>
        <w:t>等旅游项目相继落户。希尔顿</w:t>
      </w:r>
      <w:r>
        <w:rPr>
          <w:rFonts w:hint="eastAsia"/>
          <w:szCs w:val="32"/>
        </w:rPr>
        <w:t>逸林</w:t>
      </w:r>
      <w:r>
        <w:rPr>
          <w:szCs w:val="32"/>
        </w:rPr>
        <w:t>酒店、龙泉度假酒店二期等一批旅游项目进展顺利。古井、崖门被评为省旅游特色镇，会城天马村被评为省旅游特色村。完善圭峰山景区配套设施，完成圭峰山南入口改造升级。</w:t>
      </w:r>
      <w:r>
        <w:t>新建古兜温泉水上乐园</w:t>
      </w:r>
      <w:r>
        <w:rPr>
          <w:kern w:val="0"/>
          <w:szCs w:val="32"/>
        </w:rPr>
        <w:t>。</w:t>
      </w:r>
    </w:p>
    <w:p>
      <w:pPr>
        <w:autoSpaceDE w:val="0"/>
        <w:autoSpaceDN w:val="0"/>
        <w:adjustRightInd w:val="0"/>
        <w:ind w:firstLine="622" w:firstLineChars="200"/>
        <w:rPr>
          <w:rFonts w:eastAsia="仿宋_GB2312"/>
          <w:szCs w:val="32"/>
        </w:rPr>
      </w:pPr>
      <w:r>
        <w:rPr>
          <w:szCs w:val="32"/>
        </w:rPr>
        <w:t>房地产业持续兴旺，“十一五”期间，全区完成房地产开发投资</w:t>
      </w:r>
      <w:r>
        <w:rPr>
          <w:rFonts w:hint="eastAsia"/>
          <w:szCs w:val="32"/>
        </w:rPr>
        <w:t>59.96</w:t>
      </w:r>
      <w:r>
        <w:rPr>
          <w:szCs w:val="32"/>
        </w:rPr>
        <w:t>亿元；商品房竣工面积1</w:t>
      </w:r>
      <w:r>
        <w:rPr>
          <w:rFonts w:hint="eastAsia"/>
          <w:szCs w:val="32"/>
        </w:rPr>
        <w:t>96.38</w:t>
      </w:r>
      <w:r>
        <w:rPr>
          <w:szCs w:val="32"/>
        </w:rPr>
        <w:t>万平方米，销售面积</w:t>
      </w:r>
      <w:r>
        <w:rPr>
          <w:rFonts w:hint="eastAsia"/>
          <w:szCs w:val="32"/>
        </w:rPr>
        <w:t>301.01</w:t>
      </w:r>
      <w:r>
        <w:rPr>
          <w:szCs w:val="32"/>
        </w:rPr>
        <w:t>万平方米，销售金额</w:t>
      </w:r>
      <w:r>
        <w:rPr>
          <w:rFonts w:hint="eastAsia"/>
          <w:szCs w:val="32"/>
        </w:rPr>
        <w:t>93.66</w:t>
      </w:r>
      <w:r>
        <w:rPr>
          <w:szCs w:val="32"/>
        </w:rPr>
        <w:t>亿元。碧桂园、</w:t>
      </w:r>
      <w:r>
        <w:t>明翠新村、侨兴花园、玉圭园、叠翠苑等一批住宅小区建成。</w:t>
      </w:r>
    </w:p>
    <w:p>
      <w:pPr>
        <w:autoSpaceDE w:val="0"/>
        <w:autoSpaceDN w:val="0"/>
        <w:adjustRightInd w:val="0"/>
        <w:ind w:firstLine="622" w:firstLineChars="200"/>
        <w:outlineLvl w:val="1"/>
        <w:rPr>
          <w:rFonts w:ascii="方正楷体简体" w:eastAsia="方正楷体简体"/>
          <w:b/>
          <w:szCs w:val="32"/>
        </w:rPr>
      </w:pPr>
      <w:bookmarkStart w:id="12" w:name="_Toc282434459"/>
      <w:bookmarkStart w:id="13" w:name="_Toc275247024"/>
      <w:r>
        <w:rPr>
          <w:rFonts w:ascii="方正楷体简体" w:eastAsia="方正楷体简体"/>
          <w:b/>
          <w:szCs w:val="32"/>
        </w:rPr>
        <w:t>（五）融入珠三角一体化，基础设施日臻完善</w:t>
      </w:r>
      <w:bookmarkEnd w:id="12"/>
      <w:bookmarkEnd w:id="13"/>
    </w:p>
    <w:p>
      <w:pPr>
        <w:autoSpaceDE w:val="0"/>
        <w:autoSpaceDN w:val="0"/>
        <w:adjustRightInd w:val="0"/>
        <w:ind w:firstLine="622" w:firstLineChars="200"/>
        <w:rPr>
          <w:szCs w:val="32"/>
        </w:rPr>
      </w:pPr>
      <w:r>
        <w:rPr>
          <w:b/>
          <w:snapToGrid w:val="0"/>
          <w:kern w:val="0"/>
          <w:szCs w:val="32"/>
        </w:rPr>
        <w:t>交通设施</w:t>
      </w:r>
      <w:r>
        <w:rPr>
          <w:snapToGrid w:val="0"/>
          <w:kern w:val="0"/>
          <w:szCs w:val="32"/>
        </w:rPr>
        <w:t>。</w:t>
      </w:r>
      <w:r>
        <w:rPr>
          <w:szCs w:val="32"/>
        </w:rPr>
        <w:t>完成崖门5000吨级出海航道和劳龙虎水道1000吨级航道整治工程。</w:t>
      </w:r>
      <w:r>
        <w:rPr>
          <w:snapToGrid w:val="0"/>
          <w:kern w:val="0"/>
          <w:szCs w:val="32"/>
        </w:rPr>
        <w:t>睦洲大桥</w:t>
      </w:r>
      <w:r>
        <w:rPr>
          <w:szCs w:val="32"/>
        </w:rPr>
        <w:t>、大鳌大八顷桥建成通车；完成大洞、虎坑等6座大桥的维修加固工程。新</w:t>
      </w:r>
      <w:r>
        <w:rPr>
          <w:snapToGrid w:val="0"/>
          <w:kern w:val="0"/>
          <w:szCs w:val="32"/>
        </w:rPr>
        <w:t>汽车客运站投入使用，新会港两个万吨级泊位建设进展顺利。</w:t>
      </w:r>
      <w:r>
        <w:rPr>
          <w:szCs w:val="32"/>
        </w:rPr>
        <w:t>广珠城际轻轨新会段完成建设，广珠铁路新会段全面动工，新中公路大鳌大桥复工，融入珠三角“一小时生活圈”。农村公路硬底化建设累计完成90公里。</w:t>
      </w:r>
    </w:p>
    <w:p>
      <w:pPr>
        <w:autoSpaceDE w:val="0"/>
        <w:autoSpaceDN w:val="0"/>
        <w:adjustRightInd w:val="0"/>
        <w:ind w:firstLine="622" w:firstLineChars="200"/>
        <w:rPr>
          <w:snapToGrid w:val="0"/>
          <w:kern w:val="0"/>
          <w:szCs w:val="32"/>
        </w:rPr>
      </w:pPr>
      <w:r>
        <w:rPr>
          <w:b/>
          <w:szCs w:val="32"/>
        </w:rPr>
        <w:t>能源建设。</w:t>
      </w:r>
      <w:r>
        <w:rPr>
          <w:snapToGrid w:val="0"/>
          <w:kern w:val="0"/>
          <w:szCs w:val="32"/>
        </w:rPr>
        <w:t>完成220千伏能达站、三江站和110千伏仁义站、司前站、</w:t>
      </w:r>
      <w:r>
        <w:t>今古洲站、七堡站、罗坑站</w:t>
      </w:r>
      <w:r>
        <w:rPr>
          <w:snapToGrid w:val="0"/>
          <w:kern w:val="0"/>
          <w:szCs w:val="32"/>
        </w:rPr>
        <w:t>的增容扩建工程。双水发电厂2×60万千瓦发电机组获国家发展改革委批准开展前期工作。新会发电厂前期工作正常开展。</w:t>
      </w:r>
    </w:p>
    <w:p>
      <w:pPr>
        <w:autoSpaceDE w:val="0"/>
        <w:autoSpaceDN w:val="0"/>
        <w:adjustRightInd w:val="0"/>
        <w:ind w:firstLine="622" w:firstLineChars="200"/>
        <w:rPr>
          <w:rFonts w:eastAsia="仿宋_GB2312"/>
          <w:szCs w:val="32"/>
        </w:rPr>
      </w:pPr>
      <w:r>
        <w:rPr>
          <w:b/>
          <w:snapToGrid w:val="0"/>
          <w:kern w:val="0"/>
          <w:szCs w:val="32"/>
        </w:rPr>
        <w:t>水利设施。</w:t>
      </w:r>
      <w:r>
        <w:rPr>
          <w:szCs w:val="32"/>
        </w:rPr>
        <w:t>积极实施城乡水利防灾减灾工程建设和省人大议案工程建设，万亩水库和大鳌联围达标加固工程已完工并通过验收，均被评为优良工程。</w:t>
      </w:r>
    </w:p>
    <w:p>
      <w:pPr>
        <w:autoSpaceDE w:val="0"/>
        <w:autoSpaceDN w:val="0"/>
        <w:adjustRightInd w:val="0"/>
        <w:ind w:firstLine="622" w:firstLineChars="200"/>
        <w:outlineLvl w:val="1"/>
        <w:rPr>
          <w:rFonts w:ascii="方正楷体简体" w:eastAsia="方正楷体简体"/>
          <w:b/>
          <w:szCs w:val="32"/>
        </w:rPr>
      </w:pPr>
      <w:bookmarkStart w:id="14" w:name="_Toc282434460"/>
      <w:r>
        <w:rPr>
          <w:rFonts w:ascii="方正楷体简体" w:eastAsia="方正楷体简体"/>
          <w:b/>
          <w:szCs w:val="32"/>
        </w:rPr>
        <w:t>（六）加大节能减排力度，城乡环境不断优化</w:t>
      </w:r>
      <w:bookmarkEnd w:id="14"/>
    </w:p>
    <w:p>
      <w:pPr>
        <w:ind w:firstLine="622" w:firstLineChars="200"/>
        <w:rPr>
          <w:szCs w:val="32"/>
        </w:rPr>
      </w:pPr>
      <w:r>
        <w:rPr>
          <w:b/>
          <w:szCs w:val="32"/>
        </w:rPr>
        <w:t>加大节能减排力度。</w:t>
      </w:r>
      <w:r>
        <w:rPr>
          <w:szCs w:val="32"/>
        </w:rPr>
        <w:t>全面完成“十一五”节能减排任务。严把项目准入关，从产业准入、国土、环保政策等源头上限制高能耗、高污染项目落户。大力推行清洁生产，加大对双水发电厂、冠华针织等重点减排项目的监管力度。通过治污有效增加环境容量，全区环境质量基本保持稳定。积极推进污水处理项目建设，完成龙泉污水处理厂二期扩建，双水镇污水处理厂建成并通过竣工环保验收，司前、古井污水处理厂基本建成。</w:t>
      </w:r>
    </w:p>
    <w:p>
      <w:pPr>
        <w:ind w:firstLine="622" w:firstLineChars="200"/>
        <w:rPr>
          <w:szCs w:val="32"/>
        </w:rPr>
      </w:pPr>
      <w:r>
        <w:rPr>
          <w:b/>
          <w:szCs w:val="32"/>
        </w:rPr>
        <w:t>宜居建设取得新进展。</w:t>
      </w:r>
      <w:r>
        <w:rPr>
          <w:szCs w:val="32"/>
        </w:rPr>
        <w:t>积极推进宜居城市建设，城镇化水平提高到52.63%。推进城乡供水一体化，城区分质供水工程正式进入施工阶段。建成中心南下沉式立交，是五邑地区第一座下沉式立交。完成东庆南延伸线北段、</w:t>
      </w:r>
      <w:r>
        <w:rPr>
          <w:snapToGrid w:val="0"/>
          <w:kern w:val="0"/>
          <w:szCs w:val="32"/>
        </w:rPr>
        <w:t>龙山路口截洪渠、东侯路排水改造工程、公园路至圭峰路段改造工程、南门公路文明路整治，</w:t>
      </w:r>
      <w:r>
        <w:rPr>
          <w:szCs w:val="32"/>
        </w:rPr>
        <w:t>加快实施启超大道二期工程、民营工业园东入口道路建设。城区绿化覆盖率40.13%，人均公共绿地9.6平方米，</w:t>
      </w:r>
      <w:r>
        <w:rPr>
          <w:snapToGrid w:val="0"/>
          <w:kern w:val="0"/>
          <w:szCs w:val="32"/>
        </w:rPr>
        <w:t>达到国家园林城市和全国文明城市标准。</w:t>
      </w:r>
      <w:r>
        <w:rPr>
          <w:szCs w:val="32"/>
        </w:rPr>
        <w:t>治理象山、大云山等危险斜坡，修复城区仁寿、大新等城区道路，维修内街内巷，绿化美化7条城区主干道。积极创建全国文明城市，完善各项城市管理工作。开展创建“六好”社区工作，会城街道、北门社区分别成为全国示范街道和示范社区。</w:t>
      </w:r>
    </w:p>
    <w:p>
      <w:pPr>
        <w:ind w:firstLine="622" w:firstLineChars="200"/>
        <w:rPr>
          <w:rFonts w:eastAsia="仿宋_GB2312"/>
          <w:szCs w:val="32"/>
        </w:rPr>
      </w:pPr>
      <w:r>
        <w:rPr>
          <w:b/>
          <w:szCs w:val="32"/>
        </w:rPr>
        <w:t>新农村建设加快推进。</w:t>
      </w:r>
      <w:r>
        <w:rPr>
          <w:szCs w:val="32"/>
        </w:rPr>
        <w:t>“十一五”期间，全区</w:t>
      </w:r>
      <w:r>
        <w:rPr>
          <w:spacing w:val="-2"/>
          <w:szCs w:val="32"/>
        </w:rPr>
        <w:t>加大新农村建设力度，</w:t>
      </w:r>
      <w:r>
        <w:rPr>
          <w:szCs w:val="32"/>
        </w:rPr>
        <w:t>累计投入资金2.25亿元，重点扶持开展</w:t>
      </w:r>
      <w:r>
        <w:rPr>
          <w:spacing w:val="-2"/>
          <w:szCs w:val="32"/>
        </w:rPr>
        <w:t>农村公共设施建设和</w:t>
      </w:r>
      <w:r>
        <w:rPr>
          <w:color w:val="000000"/>
          <w:spacing w:val="-2"/>
          <w:szCs w:val="32"/>
        </w:rPr>
        <w:t>环境整治，</w:t>
      </w:r>
      <w:r>
        <w:rPr>
          <w:szCs w:val="32"/>
        </w:rPr>
        <w:t>建设项目达241个，完成9</w:t>
      </w:r>
      <w:r>
        <w:rPr>
          <w:rFonts w:hint="eastAsia"/>
          <w:szCs w:val="32"/>
        </w:rPr>
        <w:t>5</w:t>
      </w:r>
      <w:r>
        <w:rPr>
          <w:szCs w:val="32"/>
        </w:rPr>
        <w:t>个村庄整治规划编制工作，</w:t>
      </w:r>
      <w:r>
        <w:rPr>
          <w:spacing w:val="-2"/>
          <w:kern w:val="0"/>
          <w:szCs w:val="32"/>
        </w:rPr>
        <w:t>农村生产生活环境得到明显改善。</w:t>
      </w:r>
    </w:p>
    <w:p>
      <w:pPr>
        <w:autoSpaceDE w:val="0"/>
        <w:autoSpaceDN w:val="0"/>
        <w:adjustRightInd w:val="0"/>
        <w:ind w:firstLine="622" w:firstLineChars="200"/>
        <w:outlineLvl w:val="1"/>
        <w:rPr>
          <w:rFonts w:ascii="方正楷体简体" w:eastAsia="方正楷体简体"/>
          <w:b/>
          <w:szCs w:val="32"/>
        </w:rPr>
      </w:pPr>
      <w:bookmarkStart w:id="15" w:name="_Toc282434461"/>
      <w:r>
        <w:rPr>
          <w:rFonts w:ascii="方正楷体简体" w:eastAsia="方正楷体简体"/>
          <w:b/>
          <w:szCs w:val="32"/>
        </w:rPr>
        <w:t>（七）深化体制机制改革，营造良好政务环境</w:t>
      </w:r>
      <w:bookmarkEnd w:id="15"/>
    </w:p>
    <w:p>
      <w:pPr>
        <w:ind w:firstLine="622" w:firstLineChars="200"/>
        <w:rPr>
          <w:szCs w:val="32"/>
        </w:rPr>
      </w:pPr>
      <w:r>
        <w:rPr>
          <w:szCs w:val="32"/>
        </w:rPr>
        <w:t>加快电子政府建设，实施电子政务畅通工程，推动部门间数据资源共享，推进政府信息公开。大部门体制改革取得初步成效，进行政府机构改革后，优化了政府组织机构，精简了人员，推进政府职能转变和机关流程再造，提高服务效能。完成两轮改革工作，取消或调整的行政审批项目58个，</w:t>
      </w:r>
      <w:r>
        <w:rPr>
          <w:kern w:val="0"/>
          <w:szCs w:val="32"/>
          <w:lang w:val="zh-CN"/>
        </w:rPr>
        <w:t>行政审批和微观经济干预逐渐减少，</w:t>
      </w:r>
      <w:r>
        <w:rPr>
          <w:szCs w:val="32"/>
        </w:rPr>
        <w:t>更大程度上发挥了市场在资源配置中的基础性作用。建立和完善行政审批电子监察系统，47个</w:t>
      </w:r>
      <w:r>
        <w:rPr>
          <w:rFonts w:hint="eastAsia"/>
          <w:szCs w:val="32"/>
        </w:rPr>
        <w:t>部门</w:t>
      </w:r>
      <w:r>
        <w:rPr>
          <w:szCs w:val="32"/>
        </w:rPr>
        <w:t>单位纳入了系统监察范围。建成新会区行政服务中心，全区各部门的184项涉企审批事项全部进入行政服务中心受理和审批，进一步规范行政审批行为，加大了项目协调和推进力度。</w:t>
      </w:r>
    </w:p>
    <w:p>
      <w:pPr>
        <w:autoSpaceDE w:val="0"/>
        <w:autoSpaceDN w:val="0"/>
        <w:adjustRightInd w:val="0"/>
        <w:ind w:firstLine="622" w:firstLineChars="200"/>
        <w:outlineLvl w:val="1"/>
        <w:rPr>
          <w:rFonts w:ascii="方正楷体简体" w:eastAsia="方正楷体简体"/>
          <w:b/>
          <w:szCs w:val="32"/>
        </w:rPr>
      </w:pPr>
      <w:bookmarkStart w:id="16" w:name="_Toc282434462"/>
      <w:r>
        <w:rPr>
          <w:rFonts w:ascii="方正楷体简体" w:eastAsia="方正楷体简体"/>
          <w:b/>
          <w:szCs w:val="32"/>
        </w:rPr>
        <w:t>（八）着力保障改善民生，提高人民生活水平</w:t>
      </w:r>
      <w:bookmarkEnd w:id="16"/>
    </w:p>
    <w:p>
      <w:pPr>
        <w:autoSpaceDE w:val="0"/>
        <w:autoSpaceDN w:val="0"/>
        <w:adjustRightInd w:val="0"/>
        <w:ind w:firstLine="622" w:firstLineChars="200"/>
        <w:rPr>
          <w:szCs w:val="32"/>
        </w:rPr>
      </w:pPr>
      <w:r>
        <w:rPr>
          <w:szCs w:val="32"/>
        </w:rPr>
        <w:t>城乡居民收入继续增加、实惠增多, 2010年，城镇职工年人均工资2</w:t>
      </w:r>
      <w:r>
        <w:rPr>
          <w:rFonts w:hint="eastAsia"/>
          <w:szCs w:val="32"/>
        </w:rPr>
        <w:t>6092</w:t>
      </w:r>
      <w:r>
        <w:rPr>
          <w:szCs w:val="32"/>
        </w:rPr>
        <w:t>元，“十一五”时期年均增长10.8%，完成</w:t>
      </w:r>
      <w:r>
        <w:rPr>
          <w:rFonts w:hint="eastAsia"/>
          <w:szCs w:val="32"/>
        </w:rPr>
        <w:t>计划</w:t>
      </w:r>
      <w:r>
        <w:rPr>
          <w:szCs w:val="32"/>
        </w:rPr>
        <w:t>的113.66%，农村居民年人均纯收入100</w:t>
      </w:r>
      <w:r>
        <w:rPr>
          <w:rFonts w:hint="eastAsia"/>
          <w:szCs w:val="32"/>
        </w:rPr>
        <w:t>79</w:t>
      </w:r>
      <w:r>
        <w:rPr>
          <w:szCs w:val="32"/>
        </w:rPr>
        <w:t>元，“十一五”时期年均增长10.</w:t>
      </w:r>
      <w:r>
        <w:rPr>
          <w:rFonts w:hint="eastAsia"/>
          <w:szCs w:val="32"/>
        </w:rPr>
        <w:t>94</w:t>
      </w:r>
      <w:r>
        <w:rPr>
          <w:szCs w:val="32"/>
        </w:rPr>
        <w:t>%，完成</w:t>
      </w:r>
      <w:r>
        <w:rPr>
          <w:rFonts w:hint="eastAsia"/>
          <w:szCs w:val="32"/>
        </w:rPr>
        <w:t>计划</w:t>
      </w:r>
      <w:r>
        <w:rPr>
          <w:szCs w:val="32"/>
        </w:rPr>
        <w:t>的131.</w:t>
      </w:r>
      <w:r>
        <w:rPr>
          <w:rFonts w:hint="eastAsia"/>
          <w:szCs w:val="32"/>
        </w:rPr>
        <w:t>69</w:t>
      </w:r>
      <w:r>
        <w:rPr>
          <w:szCs w:val="32"/>
        </w:rPr>
        <w:t>%。到“十一五”期末，城乡居民储蓄存款余额3</w:t>
      </w:r>
      <w:r>
        <w:rPr>
          <w:rFonts w:hint="eastAsia"/>
          <w:szCs w:val="32"/>
        </w:rPr>
        <w:t>32.54</w:t>
      </w:r>
      <w:r>
        <w:rPr>
          <w:szCs w:val="32"/>
        </w:rPr>
        <w:t>亿元，比2005年末增长6</w:t>
      </w:r>
      <w:r>
        <w:rPr>
          <w:rFonts w:hint="eastAsia"/>
          <w:szCs w:val="32"/>
        </w:rPr>
        <w:t>6.36</w:t>
      </w:r>
      <w:r>
        <w:rPr>
          <w:szCs w:val="32"/>
        </w:rPr>
        <w:t>%。促进就业、以创业带动就业的政策进一步完善，积极实施“千企扶千村”就业工程，城镇就业形势基本稳定，2010年末城镇登记失业率2.35%，控制在3.3%的目标以内。社会保险覆盖面不断扩大，城镇居民基本医疗保险参保率达93.89%，参保人数达5.</w:t>
      </w:r>
      <w:r>
        <w:rPr>
          <w:rFonts w:hint="eastAsia"/>
          <w:szCs w:val="32"/>
        </w:rPr>
        <w:t>72</w:t>
      </w:r>
      <w:r>
        <w:rPr>
          <w:szCs w:val="32"/>
        </w:rPr>
        <w:t>万人。实现新型农村合作医疗人数全覆盖，参合人数达到47.8万人。不断提高新型农村合作医疗筹资水平，住院报销上限提高至6万元。启动被征地农民参加养老保险工作。</w:t>
      </w:r>
    </w:p>
    <w:p>
      <w:pPr>
        <w:autoSpaceDE w:val="0"/>
        <w:autoSpaceDN w:val="0"/>
        <w:adjustRightInd w:val="0"/>
        <w:ind w:firstLine="622" w:firstLineChars="200"/>
        <w:outlineLvl w:val="1"/>
        <w:rPr>
          <w:rFonts w:ascii="方正楷体简体" w:eastAsia="方正楷体简体"/>
          <w:b/>
          <w:szCs w:val="32"/>
        </w:rPr>
      </w:pPr>
      <w:bookmarkStart w:id="17" w:name="_Toc282434463"/>
      <w:r>
        <w:rPr>
          <w:rFonts w:ascii="方正楷体简体" w:eastAsia="方正楷体简体"/>
          <w:b/>
          <w:szCs w:val="32"/>
        </w:rPr>
        <w:t>（九）积极构建和谐新会，社会事业协调发展</w:t>
      </w:r>
      <w:bookmarkEnd w:id="17"/>
    </w:p>
    <w:p>
      <w:pPr>
        <w:ind w:firstLine="622" w:firstLineChars="200"/>
        <w:rPr>
          <w:szCs w:val="32"/>
        </w:rPr>
      </w:pPr>
      <w:r>
        <w:rPr>
          <w:szCs w:val="32"/>
        </w:rPr>
        <w:t>教育事业有新发展。全面实现城乡免费义务教育</w:t>
      </w:r>
      <w:r>
        <w:rPr>
          <w:kern w:val="0"/>
          <w:szCs w:val="32"/>
        </w:rPr>
        <w:t>，</w:t>
      </w:r>
      <w:r>
        <w:rPr>
          <w:bCs/>
          <w:szCs w:val="32"/>
        </w:rPr>
        <w:t>调整优化全区中小学布局，加快义务教育阶段学校规范化建设。我区</w:t>
      </w:r>
      <w:r>
        <w:rPr>
          <w:szCs w:val="32"/>
        </w:rPr>
        <w:t>通过省教育强区督导验收，10个镇（街）创建成为省教育强镇，建设新会四中、大泽初中新校区。高考上线人数连续23年居江门市首位。实施教师待遇“两相当”，理顺中小学代课教师问题。</w:t>
      </w:r>
      <w:r>
        <w:rPr>
          <w:spacing w:val="-2"/>
          <w:szCs w:val="32"/>
        </w:rPr>
        <w:t>文艺创作繁荣，文化活动活跃，文化阵地有新拓展，新会被省政府授予文化先进县（区）称号，成功举办第六届葵乡文化艺术节，区文化馆、图书馆通过国家一级馆验收。蔡李佛拳、新会葵艺、白沙茅龙笔制作技艺入选国家级非物质文化遗产名录。</w:t>
      </w:r>
      <w:r>
        <w:rPr>
          <w:szCs w:val="32"/>
        </w:rPr>
        <w:t>完成张将军家庙、明代石戏台、新会学宫修缮等文物保护工程，动工兴建林缉光艺术博物馆、文物库房。体育事业蓬勃发展，</w:t>
      </w:r>
      <w:r>
        <w:rPr>
          <w:spacing w:val="-2"/>
          <w:szCs w:val="32"/>
        </w:rPr>
        <w:t>五年来新会</w:t>
      </w:r>
      <w:r>
        <w:rPr>
          <w:szCs w:val="32"/>
        </w:rPr>
        <w:t>籍</w:t>
      </w:r>
      <w:r>
        <w:rPr>
          <w:spacing w:val="-2"/>
          <w:szCs w:val="32"/>
        </w:rPr>
        <w:t>运动员在省级以上竞赛中获金牌60枚、银牌33枚、铜牌49枚，参加江门市第六届运动会获金牌总数、团体总分双第一，实现“六连冠”，成功举办区十运会。医疗卫生事业有新发展。加强突发公共卫生事件应急机制建设，完善疾病预防控制体系，有效</w:t>
      </w:r>
      <w:r>
        <w:rPr>
          <w:szCs w:val="32"/>
        </w:rPr>
        <w:t>应对禽流感、甲型流感疫情。</w:t>
      </w:r>
      <w:r>
        <w:rPr>
          <w:spacing w:val="-2"/>
          <w:szCs w:val="32"/>
        </w:rPr>
        <w:t>加快农村卫生院改造和社区卫生服务点建设。</w:t>
      </w:r>
      <w:r>
        <w:rPr>
          <w:szCs w:val="32"/>
        </w:rPr>
        <w:t>残疾人综合服务中心投入使用。人口和计划生育工作有新进步，生育质量逐年提高，人口数量得到有效控制，2010年符合政策生育率96.34%，人口出生率10.04‰，自然增长率3.98‰，成为国家计划生育优质服务先进区。成立区应急指挥中心，应对突发公共事件能力得到增强。</w:t>
      </w:r>
    </w:p>
    <w:p>
      <w:pPr>
        <w:ind w:firstLine="622" w:firstLineChars="200"/>
        <w:outlineLvl w:val="0"/>
        <w:rPr>
          <w:rFonts w:hint="eastAsia" w:ascii="方正黑体简体" w:eastAsia="方正黑体简体"/>
          <w:b/>
          <w:szCs w:val="32"/>
        </w:rPr>
      </w:pPr>
      <w:bookmarkStart w:id="18" w:name="_Toc282434464"/>
      <w:r>
        <w:rPr>
          <w:rFonts w:hint="eastAsia" w:ascii="方正黑体简体" w:eastAsia="方正黑体简体"/>
          <w:b/>
          <w:szCs w:val="32"/>
        </w:rPr>
        <w:t>二、</w:t>
      </w:r>
      <w:r>
        <w:rPr>
          <w:rFonts w:hint="eastAsia" w:ascii="方正黑体简体" w:eastAsia="方正黑体简体"/>
          <w:szCs w:val="32"/>
          <w:lang w:val="zh-CN"/>
        </w:rPr>
        <w:t>“十二五”时期我区经济和社会</w:t>
      </w:r>
      <w:r>
        <w:rPr>
          <w:rFonts w:hint="eastAsia" w:ascii="方正黑体简体" w:eastAsia="方正黑体简体"/>
          <w:szCs w:val="32"/>
        </w:rPr>
        <w:t>发展环境</w:t>
      </w:r>
      <w:bookmarkEnd w:id="18"/>
    </w:p>
    <w:p>
      <w:pPr>
        <w:autoSpaceDE w:val="0"/>
        <w:autoSpaceDN w:val="0"/>
        <w:adjustRightInd w:val="0"/>
        <w:ind w:firstLine="622" w:firstLineChars="200"/>
        <w:rPr>
          <w:szCs w:val="32"/>
          <w:lang w:val="zh-CN"/>
        </w:rPr>
      </w:pPr>
      <w:r>
        <w:rPr>
          <w:szCs w:val="32"/>
        </w:rPr>
        <w:t>当前</w:t>
      </w:r>
      <w:r>
        <w:rPr>
          <w:rFonts w:hint="eastAsia"/>
          <w:szCs w:val="32"/>
        </w:rPr>
        <w:t>，世界进入后金融危机时代的再平衡期，全球经济缓慢复苏，但</w:t>
      </w:r>
      <w:r>
        <w:rPr>
          <w:szCs w:val="32"/>
        </w:rPr>
        <w:t>不稳定的因素仍然存在，复苏的基础尚不牢固，外需难以恢复到金融危机前的水平。“十二五”时期我们所处的国际环境更趋复杂，金融危机影响深远，</w:t>
      </w:r>
      <w:r>
        <w:rPr>
          <w:rFonts w:hint="eastAsia"/>
          <w:szCs w:val="32"/>
        </w:rPr>
        <w:t>全球</w:t>
      </w:r>
      <w:r>
        <w:rPr>
          <w:szCs w:val="32"/>
        </w:rPr>
        <w:t>经济将进入一个以经济</w:t>
      </w:r>
      <w:r>
        <w:rPr>
          <w:rFonts w:hint="eastAsia"/>
          <w:szCs w:val="32"/>
        </w:rPr>
        <w:t>缓慢增长</w:t>
      </w:r>
      <w:r>
        <w:rPr>
          <w:szCs w:val="32"/>
        </w:rPr>
        <w:t>和结构调整加快为特征的转折时期，国际产业分工和贸易格局面临深刻调整。而我国经济正处于转型升级阶段，转变发展方式将是</w:t>
      </w:r>
      <w:r>
        <w:rPr>
          <w:rFonts w:hint="eastAsia"/>
          <w:szCs w:val="32"/>
        </w:rPr>
        <w:t>“十二五”时期</w:t>
      </w:r>
      <w:r>
        <w:rPr>
          <w:szCs w:val="32"/>
        </w:rPr>
        <w:t>的重点工作，将从“十一五”时期以能源原材料工业为主导向以高加工度、高技术含量制造业为主导转变，产品结构会发生由生产资料为主向</w:t>
      </w:r>
      <w:r>
        <w:rPr>
          <w:szCs w:val="32"/>
        </w:rPr>
        <w:fldChar w:fldCharType="begin"/>
      </w:r>
      <w:r>
        <w:rPr>
          <w:szCs w:val="32"/>
        </w:rPr>
        <w:instrText xml:space="preserve"> HYPERLINK "http://finance.jrj.com.cn/consumer/" </w:instrText>
      </w:r>
      <w:r>
        <w:rPr>
          <w:szCs w:val="32"/>
        </w:rPr>
        <w:fldChar w:fldCharType="separate"/>
      </w:r>
      <w:r>
        <w:rPr>
          <w:szCs w:val="32"/>
        </w:rPr>
        <w:t>消费</w:t>
      </w:r>
      <w:r>
        <w:rPr>
          <w:szCs w:val="32"/>
        </w:rPr>
        <w:fldChar w:fldCharType="end"/>
      </w:r>
      <w:r>
        <w:rPr>
          <w:szCs w:val="32"/>
        </w:rPr>
        <w:t>资料为主的转变，发展方式由粗放型向集约型转变，经济</w:t>
      </w:r>
      <w:r>
        <w:rPr>
          <w:szCs w:val="32"/>
          <w:lang w:val="zh-CN"/>
        </w:rPr>
        <w:t>加快发展将面临着土地、环境等因素制约。</w:t>
      </w:r>
    </w:p>
    <w:p>
      <w:pPr>
        <w:autoSpaceDE w:val="0"/>
        <w:autoSpaceDN w:val="0"/>
        <w:adjustRightInd w:val="0"/>
        <w:ind w:firstLine="622" w:firstLineChars="200"/>
        <w:rPr>
          <w:szCs w:val="32"/>
          <w:lang w:val="zh-CN"/>
        </w:rPr>
      </w:pPr>
      <w:r>
        <w:rPr>
          <w:szCs w:val="32"/>
        </w:rPr>
        <w:t>从我省的情况来看，《规划纲要》的实施给我区进一步发展注入了新的活力和动力。国务院批复同意《规划纲要》，使珠江三角洲地区改革发展上升为国家层面的发展战略，并赋予“科学发展、先行先试”的重大使命，这为我区进一步拓宽合作和发展空间提供了良好的机遇，给新会“十二五”的发展创造了有利的条件。</w:t>
      </w:r>
    </w:p>
    <w:p>
      <w:pPr>
        <w:ind w:firstLine="622" w:firstLineChars="200"/>
        <w:rPr>
          <w:rFonts w:eastAsia="仿宋_GB2312"/>
          <w:szCs w:val="32"/>
        </w:rPr>
      </w:pPr>
      <w:r>
        <w:rPr>
          <w:szCs w:val="32"/>
        </w:rPr>
        <w:t>“十一五”时期，我区通过实施银洲湖临港产业经济发展战略，大力发展先进制造业和现代服务业，经济发展呈现平稳发展、总量增大的良好态势。但经济发展方式粗放、产业层次偏低、对外依存度较高、招商引资难度加大、土地环保等制约因素对我区发展产生较大影响。展望“十二五”期间，我区银洲湖得天独厚的自然资源，《规划纲要》将江门定位为先进制造业重点发展区，我区临港产业经济发展战略将稳步实施，全区经济可望实现平稳较快发展。特别是广珠轻轨的投入使用，广珠铁路预计在2011年底通车，以及广佛江珠、沿海铁路的即将动工，新会将从过去处在珠三角边缘地区，转变为珠三角辐射粤西的“桥头堡”，对于我区加快经济和社会发展带来新的机遇。</w:t>
      </w:r>
    </w:p>
    <w:p>
      <w:pPr>
        <w:autoSpaceDE w:val="0"/>
        <w:autoSpaceDN w:val="0"/>
        <w:adjustRightInd w:val="0"/>
        <w:ind w:firstLine="622" w:firstLineChars="200"/>
        <w:outlineLvl w:val="0"/>
        <w:rPr>
          <w:rFonts w:hint="eastAsia" w:ascii="方正黑体简体" w:eastAsia="方正黑体简体"/>
          <w:bCs/>
          <w:szCs w:val="32"/>
        </w:rPr>
      </w:pPr>
      <w:bookmarkStart w:id="19" w:name="_Toc282434465"/>
      <w:r>
        <w:rPr>
          <w:rFonts w:hint="eastAsia" w:ascii="方正黑体简体" w:eastAsia="方正黑体简体"/>
          <w:bCs/>
          <w:szCs w:val="32"/>
          <w:lang w:val="zh-CN"/>
        </w:rPr>
        <w:t>三、“十二五”时期经济社会发展的指导思想、发展目标和发展战略</w:t>
      </w:r>
      <w:bookmarkEnd w:id="19"/>
    </w:p>
    <w:p>
      <w:pPr>
        <w:autoSpaceDE w:val="0"/>
        <w:autoSpaceDN w:val="0"/>
        <w:adjustRightInd w:val="0"/>
        <w:ind w:firstLine="622" w:firstLineChars="200"/>
        <w:outlineLvl w:val="1"/>
        <w:rPr>
          <w:rFonts w:ascii="方正楷体简体" w:eastAsia="方正楷体简体"/>
          <w:b/>
          <w:szCs w:val="32"/>
        </w:rPr>
      </w:pPr>
      <w:bookmarkStart w:id="20" w:name="_Toc282434466"/>
      <w:r>
        <w:rPr>
          <w:rFonts w:ascii="方正楷体简体" w:eastAsia="方正楷体简体"/>
          <w:b/>
          <w:szCs w:val="32"/>
        </w:rPr>
        <w:t>（一）指导思想</w:t>
      </w:r>
      <w:bookmarkEnd w:id="20"/>
    </w:p>
    <w:p>
      <w:pPr>
        <w:autoSpaceDE w:val="0"/>
        <w:autoSpaceDN w:val="0"/>
        <w:adjustRightInd w:val="0"/>
        <w:ind w:firstLine="622" w:firstLineChars="200"/>
        <w:rPr>
          <w:rFonts w:hint="eastAsia"/>
          <w:szCs w:val="32"/>
        </w:rPr>
      </w:pPr>
      <w:r>
        <w:rPr>
          <w:szCs w:val="32"/>
        </w:rPr>
        <w:t>以邓小平理论、“三个代表”重要思想为指导，深入贯彻落实科学发展观，以实施珠三角《规划纲要》为重点，围绕“加快转型升级、建设幸福新会”这个核心，主动融入珠三角一体化。继续实施临港产业集群经济发展战略，着力发展先进制造业和现代</w:t>
      </w:r>
      <w:r>
        <w:rPr>
          <w:rFonts w:hint="eastAsia"/>
          <w:szCs w:val="32"/>
        </w:rPr>
        <w:t>服务</w:t>
      </w:r>
      <w:r>
        <w:rPr>
          <w:szCs w:val="32"/>
        </w:rPr>
        <w:t>业；不断推进城镇化建设，着力构建宜居城乡；坚持以人为本，着力解决民生问题</w:t>
      </w:r>
      <w:r>
        <w:rPr>
          <w:rFonts w:hint="eastAsia"/>
          <w:szCs w:val="32"/>
        </w:rPr>
        <w:t>，</w:t>
      </w:r>
      <w:r>
        <w:rPr>
          <w:szCs w:val="32"/>
        </w:rPr>
        <w:t>努力把新会</w:t>
      </w:r>
      <w:r>
        <w:rPr>
          <w:rFonts w:hint="eastAsia"/>
          <w:szCs w:val="32"/>
        </w:rPr>
        <w:t>打造成为珠中江经济圈先进制造业基地、现代物流中心和山水园林生态宜居城市，成为全</w:t>
      </w:r>
      <w:r>
        <w:rPr>
          <w:szCs w:val="32"/>
        </w:rPr>
        <w:t>市科学发展的先行区和珠三角当之无愧的一员。</w:t>
      </w:r>
    </w:p>
    <w:p>
      <w:pPr>
        <w:autoSpaceDE w:val="0"/>
        <w:autoSpaceDN w:val="0"/>
        <w:adjustRightInd w:val="0"/>
        <w:ind w:firstLine="622" w:firstLineChars="200"/>
        <w:outlineLvl w:val="1"/>
        <w:rPr>
          <w:rFonts w:hint="eastAsia" w:ascii="方正楷体简体" w:eastAsia="方正楷体简体"/>
          <w:b/>
          <w:bCs/>
          <w:szCs w:val="32"/>
        </w:rPr>
      </w:pPr>
      <w:bookmarkStart w:id="21" w:name="_Toc282434467"/>
      <w:r>
        <w:rPr>
          <w:rFonts w:hint="eastAsia" w:ascii="方正楷体简体" w:eastAsia="方正楷体简体"/>
          <w:b/>
        </w:rPr>
        <w:t>（二）</w:t>
      </w:r>
      <w:r>
        <w:rPr>
          <w:rFonts w:hint="eastAsia" w:ascii="方正楷体简体" w:eastAsia="方正楷体简体"/>
          <w:b/>
          <w:bCs/>
          <w:szCs w:val="32"/>
          <w:lang w:val="zh-CN"/>
        </w:rPr>
        <w:t>发展目标</w:t>
      </w:r>
      <w:bookmarkEnd w:id="21"/>
    </w:p>
    <w:p>
      <w:pPr>
        <w:autoSpaceDE w:val="0"/>
        <w:autoSpaceDN w:val="0"/>
        <w:adjustRightInd w:val="0"/>
        <w:ind w:firstLine="622" w:firstLineChars="200"/>
        <w:rPr>
          <w:sz w:val="32"/>
          <w:szCs w:val="32"/>
        </w:rPr>
      </w:pPr>
      <w:r>
        <w:rPr>
          <w:bCs/>
          <w:szCs w:val="32"/>
          <w:lang w:val="zh-CN"/>
        </w:rPr>
        <w:t>总体目标：努力建设经济实力强、生态环境美、生活品质优的活力新会，到2015年基本实现现代化，进入宽裕型小康社会。</w:t>
      </w:r>
    </w:p>
    <w:p>
      <w:pPr>
        <w:autoSpaceDE w:val="0"/>
        <w:autoSpaceDN w:val="0"/>
        <w:adjustRightInd w:val="0"/>
        <w:ind w:firstLine="622" w:firstLineChars="200"/>
        <w:rPr>
          <w:szCs w:val="32"/>
        </w:rPr>
      </w:pPr>
      <w:r>
        <w:rPr>
          <w:b/>
          <w:szCs w:val="32"/>
          <w:lang w:val="zh-CN"/>
        </w:rPr>
        <w:t>——</w:t>
      </w:r>
      <w:r>
        <w:rPr>
          <w:b/>
          <w:bCs/>
          <w:szCs w:val="32"/>
          <w:lang w:val="zh-CN"/>
        </w:rPr>
        <w:t>富裕新会</w:t>
      </w:r>
      <w:r>
        <w:rPr>
          <w:b/>
          <w:szCs w:val="32"/>
          <w:lang w:val="zh-CN"/>
        </w:rPr>
        <w:t>。</w:t>
      </w:r>
      <w:r>
        <w:rPr>
          <w:szCs w:val="32"/>
          <w:lang w:val="zh-CN"/>
        </w:rPr>
        <w:t>在优化结构、提高质量、降低消耗的基础上，全区生产总值年均增长</w:t>
      </w:r>
      <w:r>
        <w:rPr>
          <w:szCs w:val="32"/>
        </w:rPr>
        <w:t>15%</w:t>
      </w:r>
      <w:r>
        <w:rPr>
          <w:szCs w:val="32"/>
          <w:lang w:val="zh-CN"/>
        </w:rPr>
        <w:t>，到</w:t>
      </w:r>
      <w:r>
        <w:rPr>
          <w:szCs w:val="32"/>
        </w:rPr>
        <w:t>2015</w:t>
      </w:r>
      <w:r>
        <w:rPr>
          <w:szCs w:val="32"/>
          <w:lang w:val="zh-CN"/>
        </w:rPr>
        <w:t>年实现生产总值比2010年</w:t>
      </w:r>
      <w:r>
        <w:rPr>
          <w:szCs w:val="32"/>
        </w:rPr>
        <w:t>翻一番，</w:t>
      </w:r>
      <w:r>
        <w:rPr>
          <w:szCs w:val="32"/>
          <w:lang w:val="zh-CN"/>
        </w:rPr>
        <w:t>人均生产总值（按</w:t>
      </w:r>
      <w:r>
        <w:rPr>
          <w:rFonts w:hint="eastAsia"/>
          <w:szCs w:val="32"/>
          <w:lang w:val="zh-CN"/>
        </w:rPr>
        <w:t>户籍</w:t>
      </w:r>
      <w:r>
        <w:rPr>
          <w:szCs w:val="32"/>
          <w:lang w:val="zh-CN"/>
        </w:rPr>
        <w:t>人口计算）超</w:t>
      </w:r>
      <w:r>
        <w:rPr>
          <w:szCs w:val="32"/>
        </w:rPr>
        <w:t>1</w:t>
      </w:r>
      <w:r>
        <w:rPr>
          <w:rFonts w:hint="eastAsia"/>
          <w:szCs w:val="32"/>
        </w:rPr>
        <w:t>0</w:t>
      </w:r>
      <w:r>
        <w:rPr>
          <w:szCs w:val="32"/>
        </w:rPr>
        <w:t>万</w:t>
      </w:r>
      <w:r>
        <w:rPr>
          <w:szCs w:val="32"/>
          <w:lang w:val="zh-CN"/>
        </w:rPr>
        <w:t>元；地方财政收入达到</w:t>
      </w:r>
      <w:r>
        <w:rPr>
          <w:szCs w:val="32"/>
        </w:rPr>
        <w:t>45</w:t>
      </w:r>
      <w:r>
        <w:rPr>
          <w:szCs w:val="32"/>
          <w:lang w:val="zh-CN"/>
        </w:rPr>
        <w:t>亿元，年均增长</w:t>
      </w:r>
      <w:r>
        <w:rPr>
          <w:szCs w:val="32"/>
        </w:rPr>
        <w:t>15%以上</w:t>
      </w:r>
      <w:r>
        <w:rPr>
          <w:szCs w:val="32"/>
          <w:lang w:val="zh-CN"/>
        </w:rPr>
        <w:t>；产业结构明显优化，服务业占GDP比重达到30%以上，</w:t>
      </w:r>
      <w:r>
        <w:rPr>
          <w:szCs w:val="32"/>
        </w:rPr>
        <w:t>全区三次产业比重预期为4︰66︰30左右。城乡居民收入水平和生活质量进一步提高，</w:t>
      </w:r>
      <w:r>
        <w:rPr>
          <w:color w:val="000000"/>
          <w:szCs w:val="32"/>
        </w:rPr>
        <w:t>城镇职工年人均工资</w:t>
      </w:r>
      <w:r>
        <w:rPr>
          <w:szCs w:val="32"/>
        </w:rPr>
        <w:t>达到</w:t>
      </w:r>
      <w:r>
        <w:rPr>
          <w:rFonts w:hint="eastAsia"/>
          <w:szCs w:val="32"/>
        </w:rPr>
        <w:t>45983</w:t>
      </w:r>
      <w:r>
        <w:rPr>
          <w:szCs w:val="32"/>
        </w:rPr>
        <w:t>元，年均增长</w:t>
      </w:r>
      <w:r>
        <w:rPr>
          <w:rFonts w:hint="eastAsia"/>
          <w:szCs w:val="32"/>
        </w:rPr>
        <w:t>12</w:t>
      </w:r>
      <w:r>
        <w:rPr>
          <w:szCs w:val="32"/>
        </w:rPr>
        <w:t>%，农村居民年人均纯收入达到</w:t>
      </w:r>
      <w:r>
        <w:rPr>
          <w:rFonts w:hint="eastAsia"/>
          <w:szCs w:val="32"/>
        </w:rPr>
        <w:t>17763</w:t>
      </w:r>
      <w:r>
        <w:rPr>
          <w:szCs w:val="32"/>
        </w:rPr>
        <w:t>元，年均增长</w:t>
      </w:r>
      <w:r>
        <w:rPr>
          <w:rFonts w:hint="eastAsia"/>
          <w:szCs w:val="32"/>
        </w:rPr>
        <w:t>12</w:t>
      </w:r>
      <w:r>
        <w:rPr>
          <w:szCs w:val="32"/>
        </w:rPr>
        <w:t>%。</w:t>
      </w:r>
    </w:p>
    <w:p>
      <w:pPr>
        <w:autoSpaceDE w:val="0"/>
        <w:autoSpaceDN w:val="0"/>
        <w:adjustRightInd w:val="0"/>
        <w:ind w:firstLine="622" w:firstLineChars="200"/>
        <w:rPr>
          <w:bCs/>
          <w:szCs w:val="32"/>
          <w:lang w:val="zh-CN"/>
        </w:rPr>
      </w:pPr>
      <w:r>
        <w:rPr>
          <w:b/>
          <w:szCs w:val="32"/>
        </w:rPr>
        <w:t>——绿色新会。</w:t>
      </w:r>
      <w:r>
        <w:rPr>
          <w:szCs w:val="32"/>
        </w:rPr>
        <w:t>生态环境持续改善。可持续发展能力不断增强，资源利用效率有较大提高，单位生产总值能耗比“十一五”期末下降10%；生态市建设成效显著，城乡生态环境明显改善，初步建立资源节约型、环境友好型城市。自主创新能力明显增强，高技术制造业增加值占工业增加值比重为27%，科技进步对经济增长贡献率达到66%，全社会科技研发（R&amp;D）投入占生产总值比重达到2%。城市功能显著提升。生态化的市域城镇体系骨架基本形成</w:t>
      </w:r>
      <w:r>
        <w:rPr>
          <w:szCs w:val="32"/>
          <w:lang w:val="zh-CN"/>
        </w:rPr>
        <w:t>，基础设施现代化水平大幅度提高，综合功能特别是要素集聚和经济辐射功能明显增强，城乡一体化进程加快，城镇化水平达到</w:t>
      </w:r>
      <w:r>
        <w:rPr>
          <w:szCs w:val="32"/>
        </w:rPr>
        <w:t>80%</w:t>
      </w:r>
      <w:r>
        <w:rPr>
          <w:szCs w:val="32"/>
          <w:lang w:val="zh-CN"/>
        </w:rPr>
        <w:t>。</w:t>
      </w:r>
    </w:p>
    <w:p>
      <w:pPr>
        <w:autoSpaceDE w:val="0"/>
        <w:autoSpaceDN w:val="0"/>
        <w:adjustRightInd w:val="0"/>
        <w:ind w:firstLine="622" w:firstLineChars="200"/>
        <w:rPr>
          <w:szCs w:val="32"/>
          <w:lang w:val="zh-CN"/>
        </w:rPr>
      </w:pPr>
      <w:r>
        <w:rPr>
          <w:b/>
          <w:szCs w:val="32"/>
          <w:lang w:val="zh-CN"/>
        </w:rPr>
        <w:t>——</w:t>
      </w:r>
      <w:r>
        <w:rPr>
          <w:b/>
          <w:bCs/>
          <w:szCs w:val="32"/>
          <w:lang w:val="zh-CN"/>
        </w:rPr>
        <w:t>和谐新会。</w:t>
      </w:r>
      <w:r>
        <w:rPr>
          <w:szCs w:val="32"/>
          <w:lang w:val="zh-CN"/>
        </w:rPr>
        <w:t>全区常住人口超过</w:t>
      </w:r>
      <w:r>
        <w:rPr>
          <w:rFonts w:hint="eastAsia"/>
          <w:szCs w:val="32"/>
          <w:lang w:val="zh-CN"/>
        </w:rPr>
        <w:t>9</w:t>
      </w:r>
      <w:r>
        <w:rPr>
          <w:szCs w:val="32"/>
          <w:lang w:val="zh-CN"/>
        </w:rPr>
        <w:t>0万人，人口自然增长率控制在</w:t>
      </w:r>
      <w:r>
        <w:rPr>
          <w:szCs w:val="32"/>
        </w:rPr>
        <w:t>4</w:t>
      </w:r>
      <w:r>
        <w:rPr>
          <w:szCs w:val="32"/>
          <w:lang w:val="zh-CN"/>
        </w:rPr>
        <w:t>.</w:t>
      </w:r>
      <w:r>
        <w:rPr>
          <w:szCs w:val="32"/>
        </w:rPr>
        <w:t>6</w:t>
      </w:r>
      <w:r>
        <w:rPr>
          <w:szCs w:val="32"/>
          <w:lang w:val="zh-CN"/>
        </w:rPr>
        <w:t>‰以内；五年新增就业岗位5万人，城镇登记失业率控制在</w:t>
      </w:r>
      <w:r>
        <w:rPr>
          <w:szCs w:val="32"/>
        </w:rPr>
        <w:t>3.3%</w:t>
      </w:r>
      <w:r>
        <w:rPr>
          <w:szCs w:val="32"/>
          <w:lang w:val="zh-CN"/>
        </w:rPr>
        <w:t>以内；新型城乡统筹的社会保障体系初步建立，城镇职工基本养老保险参保率达到95%，困难群众生产生活有保障。社会事业更加繁荣。积极推进“文化名城”建设，文化软实力显著增强，以人为本的社会发展意识全面确立，科技、文化、教育、卫生、体育、人才事业有较大发展。巩固基础教育，高标准、高质量普及从学前教育、义务教育到高中教育的十五年教育。人人享有卫生保健服务，人均预期寿命77岁；</w:t>
      </w:r>
      <w:r>
        <w:rPr>
          <w:rFonts w:hint="eastAsia"/>
          <w:szCs w:val="32"/>
          <w:lang w:val="zh-CN"/>
        </w:rPr>
        <w:t>人</w:t>
      </w:r>
      <w:r>
        <w:rPr>
          <w:szCs w:val="32"/>
          <w:lang w:val="zh-CN"/>
        </w:rPr>
        <w:t>民的思想道德、科学文化和健康素质有较大提高。改革开放深入推进。社会主义市场经济体制进一步完善，政府职能进一步转变，体制机制更</w:t>
      </w:r>
      <w:r>
        <w:rPr>
          <w:rFonts w:hint="eastAsia"/>
          <w:szCs w:val="32"/>
          <w:lang w:val="zh-CN"/>
        </w:rPr>
        <w:t>灵</w:t>
      </w:r>
      <w:r>
        <w:rPr>
          <w:szCs w:val="32"/>
          <w:lang w:val="zh-CN"/>
        </w:rPr>
        <w:t>活，全社会创造活力进一步激发。社会管理明显加强。社会主义民主政治建设进一步推进，法制不断健全完善，精神文明和政治文明跨上新台阶，社会治安和公共安全进一步改善，公共危机应急处理机制较为健全，社会秩序良好，人民安居乐业。</w:t>
      </w:r>
    </w:p>
    <w:p>
      <w:pPr>
        <w:ind w:firstLine="622" w:firstLineChars="200"/>
        <w:rPr>
          <w:rFonts w:eastAsia="仿宋_GB2312"/>
          <w:szCs w:val="32"/>
        </w:rPr>
      </w:pPr>
      <w:r>
        <w:rPr>
          <w:snapToGrid w:val="0"/>
          <w:kern w:val="0"/>
          <w:szCs w:val="32"/>
        </w:rPr>
        <w:t>至2020年，</w:t>
      </w:r>
      <w:r>
        <w:rPr>
          <w:szCs w:val="32"/>
        </w:rPr>
        <w:t>现代化水平有新的提高，</w:t>
      </w:r>
      <w:r>
        <w:rPr>
          <w:snapToGrid w:val="0"/>
          <w:kern w:val="0"/>
          <w:szCs w:val="32"/>
        </w:rPr>
        <w:t>基本形成以先进制造业和现代服务业为主的现代产业体系，具有较强的科技创新能力，实现各区域具有较强的产业特色、分工明确、相互协调、可持续发展的格局。生产总值达1300亿元，三次产业比例为2∶63∶35。</w:t>
      </w:r>
      <w:r>
        <w:rPr>
          <w:szCs w:val="32"/>
        </w:rPr>
        <w:t>高技术制造业增加值占工业增加值比重为33%，</w:t>
      </w:r>
      <w:r>
        <w:rPr>
          <w:snapToGrid w:val="0"/>
          <w:kern w:val="0"/>
          <w:szCs w:val="32"/>
        </w:rPr>
        <w:t>科技进步对经济增长贡献率达到70%。</w:t>
      </w:r>
      <w:r>
        <w:rPr>
          <w:szCs w:val="32"/>
        </w:rPr>
        <w:t>城乡居民收入水平比2010年翻一番，合理有序的收入分配格局基本形成；平均期望寿命达到78岁，实现全社会更高水平的社会保障；城镇化水平达到85%左右。</w:t>
      </w:r>
    </w:p>
    <w:p>
      <w:pPr>
        <w:ind w:firstLine="622" w:firstLineChars="200"/>
        <w:outlineLvl w:val="1"/>
        <w:rPr>
          <w:rFonts w:hint="eastAsia" w:ascii="方正楷体简体" w:eastAsia="方正楷体简体"/>
          <w:b/>
          <w:kern w:val="0"/>
          <w:szCs w:val="32"/>
          <w:lang w:val="zh-CN"/>
        </w:rPr>
      </w:pPr>
      <w:bookmarkStart w:id="22" w:name="_Toc282434468"/>
      <w:r>
        <w:rPr>
          <w:rFonts w:hint="eastAsia" w:ascii="方正楷体简体" w:eastAsia="方正楷体简体"/>
          <w:b/>
          <w:kern w:val="0"/>
          <w:szCs w:val="32"/>
          <w:lang w:val="zh-CN"/>
        </w:rPr>
        <w:t>（三）战略任务</w:t>
      </w:r>
      <w:bookmarkEnd w:id="22"/>
    </w:p>
    <w:p>
      <w:pPr>
        <w:ind w:firstLine="622" w:firstLineChars="200"/>
        <w:rPr>
          <w:color w:val="000000"/>
          <w:spacing w:val="-2"/>
          <w:szCs w:val="32"/>
        </w:rPr>
      </w:pPr>
      <w:r>
        <w:rPr>
          <w:b/>
          <w:szCs w:val="32"/>
        </w:rPr>
        <w:t>临港产业集群战略：</w:t>
      </w:r>
      <w:r>
        <w:rPr>
          <w:szCs w:val="32"/>
        </w:rPr>
        <w:t>以结构调整为主线，转变经济发展方式，加快建设现代产业体系，提升区域竞争力，促进经济发展方式根本转变。重点发展三大经济板块，打造三大产业集群，建设三大物流区域，</w:t>
      </w:r>
      <w:r>
        <w:rPr>
          <w:color w:val="000000"/>
          <w:szCs w:val="32"/>
        </w:rPr>
        <w:t>打造珠中江经济圈先进制造业基地和现代物流中心。</w:t>
      </w:r>
    </w:p>
    <w:p>
      <w:pPr>
        <w:ind w:firstLine="614" w:firstLineChars="200"/>
        <w:rPr>
          <w:spacing w:val="-2"/>
          <w:szCs w:val="32"/>
        </w:rPr>
      </w:pPr>
      <w:r>
        <w:rPr>
          <w:b/>
          <w:color w:val="000000"/>
          <w:spacing w:val="-2"/>
          <w:szCs w:val="32"/>
        </w:rPr>
        <w:t>宜居城乡建设战略：</w:t>
      </w:r>
      <w:r>
        <w:rPr>
          <w:color w:val="000000"/>
          <w:spacing w:val="-2"/>
          <w:szCs w:val="32"/>
        </w:rPr>
        <w:t>进一步完善城市功能，建设山水园林生态宜居城市，</w:t>
      </w:r>
      <w:r>
        <w:rPr>
          <w:szCs w:val="32"/>
        </w:rPr>
        <w:t>推进社会主义新农村建设，统筹城乡协调发展，加快农村经济发</w:t>
      </w:r>
      <w:r>
        <w:rPr>
          <w:spacing w:val="-2"/>
          <w:szCs w:val="32"/>
        </w:rPr>
        <w:t>展，提高城镇化水平以及公共服务水平，促进经济社会又好又快发展。</w:t>
      </w:r>
    </w:p>
    <w:p>
      <w:pPr>
        <w:autoSpaceDE w:val="0"/>
        <w:autoSpaceDN w:val="0"/>
        <w:adjustRightInd w:val="0"/>
        <w:ind w:firstLine="614" w:firstLineChars="200"/>
        <w:rPr>
          <w:spacing w:val="-2"/>
          <w:szCs w:val="32"/>
        </w:rPr>
      </w:pPr>
      <w:r>
        <w:rPr>
          <w:b/>
          <w:spacing w:val="-2"/>
          <w:szCs w:val="32"/>
        </w:rPr>
        <w:t>可持续发展战略：</w:t>
      </w:r>
      <w:r>
        <w:rPr>
          <w:szCs w:val="32"/>
        </w:rPr>
        <w:t>深入实施可持续发展战略，加快推进生态文明建设</w:t>
      </w:r>
      <w:r>
        <w:rPr>
          <w:rFonts w:hint="eastAsia"/>
          <w:szCs w:val="32"/>
        </w:rPr>
        <w:t>、</w:t>
      </w:r>
      <w:r>
        <w:rPr>
          <w:szCs w:val="32"/>
        </w:rPr>
        <w:t>节能减排</w:t>
      </w:r>
      <w:r>
        <w:rPr>
          <w:rFonts w:hint="eastAsia"/>
          <w:szCs w:val="32"/>
        </w:rPr>
        <w:t>、防污</w:t>
      </w:r>
      <w:r>
        <w:rPr>
          <w:szCs w:val="32"/>
        </w:rPr>
        <w:t>治</w:t>
      </w:r>
      <w:r>
        <w:rPr>
          <w:rFonts w:hint="eastAsia"/>
          <w:szCs w:val="32"/>
        </w:rPr>
        <w:t>污工程</w:t>
      </w:r>
      <w:r>
        <w:rPr>
          <w:szCs w:val="32"/>
        </w:rPr>
        <w:t>，建立资源节约型技术体系和生产体系，增强自主创新能力，</w:t>
      </w:r>
      <w:r>
        <w:rPr>
          <w:rFonts w:hint="eastAsia"/>
          <w:szCs w:val="32"/>
        </w:rPr>
        <w:t>建设绿色低碳新会。</w:t>
      </w:r>
    </w:p>
    <w:p>
      <w:pPr>
        <w:ind w:firstLine="622" w:firstLineChars="200"/>
        <w:outlineLvl w:val="0"/>
        <w:rPr>
          <w:rFonts w:hint="eastAsia" w:ascii="方正黑体简体" w:eastAsia="方正黑体简体"/>
          <w:szCs w:val="32"/>
        </w:rPr>
      </w:pPr>
      <w:bookmarkStart w:id="23" w:name="_Toc282434469"/>
      <w:r>
        <w:rPr>
          <w:rFonts w:hint="eastAsia" w:ascii="方正黑体简体" w:eastAsia="方正黑体简体"/>
          <w:bCs/>
          <w:szCs w:val="32"/>
          <w:lang w:val="zh-CN"/>
        </w:rPr>
        <w:t>四、“十二五”时期的</w:t>
      </w:r>
      <w:r>
        <w:rPr>
          <w:rFonts w:hint="eastAsia" w:ascii="方正黑体简体" w:eastAsia="方正黑体简体"/>
          <w:szCs w:val="32"/>
        </w:rPr>
        <w:t>主要任务</w:t>
      </w:r>
      <w:bookmarkEnd w:id="23"/>
    </w:p>
    <w:p>
      <w:pPr>
        <w:ind w:firstLine="622" w:firstLineChars="200"/>
        <w:rPr>
          <w:szCs w:val="32"/>
        </w:rPr>
      </w:pPr>
      <w:bookmarkStart w:id="24" w:name="_Toc278878108"/>
      <w:r>
        <w:rPr>
          <w:szCs w:val="32"/>
        </w:rPr>
        <w:t>“十二五”时期，着力推进基础设施建设、产业优化提升、宜居城乡建设、文化名城建设、</w:t>
      </w:r>
      <w:r>
        <w:rPr>
          <w:rFonts w:hint="eastAsia"/>
          <w:szCs w:val="32"/>
        </w:rPr>
        <w:t>幸福</w:t>
      </w:r>
      <w:r>
        <w:rPr>
          <w:szCs w:val="32"/>
        </w:rPr>
        <w:t>新会建设、体制机制创新工程等“六大工程建设”，全面提升经济和社会发展的全面性、协调性及可持续性，促进经济和社会建设整体性推进。</w:t>
      </w:r>
      <w:bookmarkEnd w:id="24"/>
    </w:p>
    <w:p>
      <w:pPr>
        <w:ind w:firstLine="622" w:firstLineChars="200"/>
        <w:outlineLvl w:val="1"/>
        <w:rPr>
          <w:rFonts w:hint="eastAsia" w:ascii="方正楷体简体" w:eastAsia="方正楷体简体"/>
          <w:b/>
          <w:szCs w:val="32"/>
        </w:rPr>
      </w:pPr>
      <w:bookmarkStart w:id="25" w:name="_Toc282434470"/>
      <w:r>
        <w:rPr>
          <w:rFonts w:hint="eastAsia" w:ascii="方正楷体简体" w:eastAsia="方正楷体简体"/>
          <w:b/>
          <w:szCs w:val="32"/>
        </w:rPr>
        <w:t>（一）基础设施建设工程</w:t>
      </w:r>
      <w:bookmarkEnd w:id="25"/>
    </w:p>
    <w:p>
      <w:pPr>
        <w:ind w:firstLine="622" w:firstLineChars="200"/>
        <w:rPr>
          <w:kern w:val="0"/>
          <w:szCs w:val="32"/>
          <w:lang w:val="zh-CN"/>
        </w:rPr>
      </w:pPr>
      <w:r>
        <w:rPr>
          <w:kern w:val="0"/>
          <w:szCs w:val="32"/>
          <w:lang w:val="zh-CN"/>
        </w:rPr>
        <w:t>继续加大交通、能源、信息、市政和防灾减灾等基础设施的建设力度，基本解除基础设施对经济和社会发展的瓶颈制约，积极参与珠三角区域合作，构筑起经济发展的支撑平台。</w:t>
      </w:r>
    </w:p>
    <w:p>
      <w:pPr>
        <w:ind w:firstLine="622" w:firstLineChars="200"/>
        <w:rPr>
          <w:b/>
          <w:kern w:val="0"/>
          <w:szCs w:val="32"/>
          <w:lang w:val="zh-CN"/>
        </w:rPr>
      </w:pPr>
      <w:r>
        <w:rPr>
          <w:kern w:val="0"/>
          <w:szCs w:val="32"/>
          <w:lang w:val="zh-CN"/>
        </w:rPr>
        <w:t>1</w:t>
      </w:r>
      <w:r>
        <w:rPr>
          <w:b/>
          <w:kern w:val="0"/>
          <w:szCs w:val="32"/>
          <w:lang w:val="zh-CN"/>
        </w:rPr>
        <w:t>．交通工程</w:t>
      </w:r>
    </w:p>
    <w:p>
      <w:pPr>
        <w:ind w:firstLine="622" w:firstLineChars="200"/>
        <w:rPr>
          <w:szCs w:val="32"/>
        </w:rPr>
      </w:pPr>
      <w:r>
        <w:rPr>
          <w:kern w:val="0"/>
          <w:szCs w:val="32"/>
          <w:lang w:val="zh-CN"/>
        </w:rPr>
        <w:t>进一步拓宽交通建设投融资渠道，推进综合交通运输体系建设，加强与珠三角核心区和区内的交通对接。公路桥梁方面，</w:t>
      </w:r>
      <w:r>
        <w:rPr>
          <w:szCs w:val="32"/>
        </w:rPr>
        <w:t>推进中开高速及新会支线、江罗高速建设，实现与周边地区高速公路路网对接；完成新中公路和省道绕城公路（银海大道）项目的建设；开展省道新开公路新改建工程和纵三干线公路大泽至双水段项目的建设，完善区内干线公路网络；扩建黄克兢大桥、黄宣充大桥、崔华根大桥、虎坑大桥和七堡大桥等区内主要桥梁，解决交通瓶颈问题。</w:t>
      </w:r>
      <w:r>
        <w:t>轨道交通</w:t>
      </w:r>
      <w:r>
        <w:rPr>
          <w:szCs w:val="32"/>
        </w:rPr>
        <w:t>方面，</w:t>
      </w:r>
      <w:r>
        <w:rPr>
          <w:kern w:val="0"/>
          <w:szCs w:val="32"/>
          <w:lang w:val="zh-CN"/>
        </w:rPr>
        <w:t>配合做好</w:t>
      </w:r>
      <w:r>
        <w:rPr>
          <w:szCs w:val="32"/>
        </w:rPr>
        <w:t>广珠铁路、西部</w:t>
      </w:r>
      <w:r>
        <w:t>沿海铁路、城际轻轨交通网络建设。港口航道方面，</w:t>
      </w:r>
      <w:r>
        <w:rPr>
          <w:szCs w:val="32"/>
        </w:rPr>
        <w:t>继续完善港区布局，优化港口结构，陆续开发银洲湖两岸有关作业区，包括新会港二期、亚太纸业项目配套码头、双水发电厂码头扩建、良发粮食码头等工程；</w:t>
      </w:r>
      <w:r>
        <w:rPr>
          <w:kern w:val="0"/>
          <w:szCs w:val="32"/>
          <w:lang w:val="zh-CN"/>
        </w:rPr>
        <w:t>加快启动</w:t>
      </w:r>
      <w:r>
        <w:rPr>
          <w:szCs w:val="32"/>
        </w:rPr>
        <w:t>崖门全潮3万吨级航道整治工程。</w:t>
      </w:r>
    </w:p>
    <w:p>
      <w:pPr>
        <w:ind w:firstLine="622" w:firstLineChars="200"/>
        <w:rPr>
          <w:b/>
          <w:kern w:val="0"/>
          <w:szCs w:val="32"/>
          <w:lang w:val="zh-CN"/>
        </w:rPr>
      </w:pPr>
      <w:r>
        <w:rPr>
          <w:szCs w:val="32"/>
        </w:rPr>
        <w:t>2</w:t>
      </w:r>
      <w:r>
        <w:rPr>
          <w:b/>
          <w:szCs w:val="32"/>
        </w:rPr>
        <w:t>．能源</w:t>
      </w:r>
      <w:r>
        <w:rPr>
          <w:b/>
          <w:kern w:val="0"/>
          <w:szCs w:val="32"/>
          <w:lang w:val="zh-CN"/>
        </w:rPr>
        <w:t>工程</w:t>
      </w:r>
    </w:p>
    <w:p>
      <w:pPr>
        <w:ind w:firstLine="622" w:firstLineChars="200"/>
        <w:rPr>
          <w:szCs w:val="32"/>
        </w:rPr>
      </w:pPr>
      <w:r>
        <w:rPr>
          <w:szCs w:val="32"/>
        </w:rPr>
        <w:t>优化能源结构，提高能源利用率和资源综合利用率。抓好新会电厂、双水发电厂</w:t>
      </w:r>
      <w:r>
        <w:rPr>
          <w:snapToGrid w:val="0"/>
          <w:kern w:val="0"/>
          <w:szCs w:val="32"/>
        </w:rPr>
        <w:t>2×60万千瓦</w:t>
      </w:r>
      <w:r>
        <w:rPr>
          <w:szCs w:val="32"/>
        </w:rPr>
        <w:t>热电联产项目建设。发展洁净煤技术，推广燃煤机组近零排放技术。进一步加快电站、电网建设步伐，推广应用环保节能材料、节能减排技术和设备，全力构建资源节约型、环境友好型绿色电网，形成电站、电网与负荷、电源同步发展的局面。积极推进燃气网建设。</w:t>
      </w:r>
    </w:p>
    <w:p>
      <w:pPr>
        <w:ind w:firstLine="622" w:firstLineChars="200"/>
        <w:rPr>
          <w:b/>
          <w:kern w:val="0"/>
          <w:szCs w:val="32"/>
        </w:rPr>
      </w:pPr>
      <w:r>
        <w:rPr>
          <w:szCs w:val="32"/>
        </w:rPr>
        <w:t>3</w:t>
      </w:r>
      <w:r>
        <w:rPr>
          <w:b/>
          <w:szCs w:val="32"/>
        </w:rPr>
        <w:t>．</w:t>
      </w:r>
      <w:r>
        <w:rPr>
          <w:b/>
          <w:kern w:val="0"/>
          <w:szCs w:val="32"/>
          <w:lang w:val="zh-CN"/>
        </w:rPr>
        <w:t>信息化工程</w:t>
      </w:r>
    </w:p>
    <w:p>
      <w:pPr>
        <w:ind w:firstLine="622" w:firstLineChars="200"/>
        <w:rPr>
          <w:szCs w:val="32"/>
        </w:rPr>
      </w:pPr>
      <w:r>
        <w:rPr>
          <w:szCs w:val="32"/>
        </w:rPr>
        <w:t>构筑坚实的</w:t>
      </w:r>
      <w:r>
        <w:rPr>
          <w:kern w:val="0"/>
          <w:szCs w:val="32"/>
          <w:lang w:val="zh-CN"/>
        </w:rPr>
        <w:t>信息化</w:t>
      </w:r>
      <w:r>
        <w:rPr>
          <w:szCs w:val="32"/>
        </w:rPr>
        <w:t>基础平台，提高全社会信息化水平。加快第三代移动通信技术网络建设，扩大无线网络覆盖率，建设便捷高效的信息网络。实施有线电视数字化改造。加快推进“</w:t>
      </w:r>
      <w:r>
        <w:rPr>
          <w:rStyle w:val="9"/>
          <w:color w:val="auto"/>
          <w:szCs w:val="32"/>
        </w:rPr>
        <w:t>三网”融合</w:t>
      </w:r>
      <w:r>
        <w:rPr>
          <w:szCs w:val="32"/>
        </w:rPr>
        <w:t>步伐，促进“三网”新业务的开发和创新，逐步推广多业务接入终端和家庭网关，打造“数字家庭”</w:t>
      </w:r>
      <w:r>
        <w:rPr>
          <w:spacing w:val="8"/>
          <w:szCs w:val="32"/>
        </w:rPr>
        <w:t>。</w:t>
      </w:r>
      <w:r>
        <w:rPr>
          <w:szCs w:val="32"/>
        </w:rPr>
        <w:t>不断完善电子政务建设，构建面向决策支持、面向公众服务的公共服务信息平台。</w:t>
      </w:r>
    </w:p>
    <w:p>
      <w:pPr>
        <w:ind w:firstLine="622" w:firstLineChars="200"/>
        <w:rPr>
          <w:b/>
          <w:szCs w:val="32"/>
        </w:rPr>
      </w:pPr>
      <w:r>
        <w:rPr>
          <w:szCs w:val="32"/>
        </w:rPr>
        <w:t>4</w:t>
      </w:r>
      <w:r>
        <w:rPr>
          <w:b/>
          <w:szCs w:val="32"/>
        </w:rPr>
        <w:t>．市政工程</w:t>
      </w:r>
    </w:p>
    <w:p>
      <w:pPr>
        <w:ind w:firstLine="614" w:firstLineChars="200"/>
        <w:rPr>
          <w:szCs w:val="32"/>
        </w:rPr>
      </w:pPr>
      <w:r>
        <w:rPr>
          <w:spacing w:val="-2"/>
          <w:szCs w:val="32"/>
        </w:rPr>
        <w:t>坚持“东连、南进、西拓、北护、中改”的</w:t>
      </w:r>
      <w:r>
        <w:rPr>
          <w:szCs w:val="32"/>
        </w:rPr>
        <w:t>城市建设“十字”方针，</w:t>
      </w:r>
      <w:r>
        <w:rPr>
          <w:snapToGrid w:val="0"/>
          <w:kern w:val="0"/>
          <w:szCs w:val="32"/>
        </w:rPr>
        <w:t>加快“南湖公园”等城市公园建设。改善会城西入口环境。</w:t>
      </w:r>
      <w:r>
        <w:rPr>
          <w:szCs w:val="32"/>
        </w:rPr>
        <w:t>进一步改善城区路</w:t>
      </w:r>
      <w:r>
        <w:rPr>
          <w:w w:val="95"/>
          <w:szCs w:val="32"/>
        </w:rPr>
        <w:t>面状况，城区路面加铺改性沥青。实现城区分质供水。抓好城区防汛防涝，推进会城河清淤工程，缓解会城地区水浸街问题。科学整合城区资源，缓解交通拥挤和停车难问题。加快污水处理设施建设，完善配套管网收集系统。</w:t>
      </w:r>
    </w:p>
    <w:p>
      <w:pPr>
        <w:ind w:firstLine="622" w:firstLineChars="200"/>
        <w:rPr>
          <w:b/>
          <w:szCs w:val="32"/>
        </w:rPr>
      </w:pPr>
      <w:r>
        <w:rPr>
          <w:szCs w:val="32"/>
        </w:rPr>
        <w:t>5</w:t>
      </w:r>
      <w:r>
        <w:rPr>
          <w:b/>
          <w:szCs w:val="32"/>
        </w:rPr>
        <w:t>．防灾减灾工程</w:t>
      </w:r>
    </w:p>
    <w:p>
      <w:pPr>
        <w:ind w:firstLine="622" w:firstLineChars="200"/>
        <w:rPr>
          <w:rFonts w:eastAsia="仿宋_GB2312"/>
          <w:szCs w:val="32"/>
        </w:rPr>
      </w:pPr>
      <w:r>
        <w:rPr>
          <w:kern w:val="0"/>
          <w:szCs w:val="32"/>
        </w:rPr>
        <w:t>建设完善的水利防灾减灾体系，继续实施江新联围除险加固应急项目（龙泉、三江、大洞口），加快内河、山塘整治，推进未达标堤围、排洪渠达标加固工程建设，开展曾坑水库、梅阁水库、睦洲水闸除险加固工程和古兜水库群新建扩建工程建设。加强农田水利建设，提高农业生产保障力度。加大水资源保护力度，逐步建立人水协调的防灾减灾体系以及水环境生态保护体系。</w:t>
      </w:r>
      <w:r>
        <w:rPr>
          <w:szCs w:val="32"/>
        </w:rPr>
        <w:t>建设先进的现代化监测预报设施和网络，提高气象灾害、地质灾害、海洋灾害、森林火灾、水旱灾害等自然灾害的预警能力和水平。</w:t>
      </w:r>
    </w:p>
    <w:p>
      <w:pPr>
        <w:ind w:firstLine="622" w:firstLineChars="200"/>
        <w:outlineLvl w:val="1"/>
        <w:rPr>
          <w:rFonts w:ascii="方正楷体简体" w:eastAsia="方正楷体简体"/>
          <w:b/>
          <w:szCs w:val="32"/>
        </w:rPr>
      </w:pPr>
      <w:bookmarkStart w:id="26" w:name="_Toc282434471"/>
      <w:r>
        <w:rPr>
          <w:rFonts w:ascii="方正楷体简体" w:eastAsia="方正楷体简体"/>
          <w:b/>
          <w:szCs w:val="32"/>
        </w:rPr>
        <w:t>（二）产业优化提升工程</w:t>
      </w:r>
      <w:bookmarkEnd w:id="26"/>
    </w:p>
    <w:p>
      <w:pPr>
        <w:ind w:firstLine="622" w:firstLineChars="200"/>
        <w:rPr>
          <w:szCs w:val="32"/>
        </w:rPr>
      </w:pPr>
      <w:r>
        <w:rPr>
          <w:bCs/>
          <w:szCs w:val="32"/>
        </w:rPr>
        <w:t>进一步推进银洲湖临港产业集群经济发展战略，</w:t>
      </w:r>
      <w:r>
        <w:rPr>
          <w:szCs w:val="32"/>
        </w:rPr>
        <w:t>以结构调整为主线，转变经济发展方式，加快建设现代产业体系。</w:t>
      </w:r>
    </w:p>
    <w:p>
      <w:pPr>
        <w:ind w:firstLine="622" w:firstLineChars="200"/>
        <w:rPr>
          <w:b/>
          <w:szCs w:val="32"/>
        </w:rPr>
      </w:pPr>
      <w:r>
        <w:rPr>
          <w:b/>
          <w:szCs w:val="32"/>
        </w:rPr>
        <w:t>1．构建临港产业集群</w:t>
      </w:r>
    </w:p>
    <w:p>
      <w:pPr>
        <w:ind w:firstLine="622" w:firstLineChars="200"/>
        <w:rPr>
          <w:szCs w:val="32"/>
        </w:rPr>
      </w:pPr>
      <w:r>
        <w:rPr>
          <w:szCs w:val="32"/>
        </w:rPr>
        <w:t>重点发展三大经济板块，打造三大产业集群，建设三大物流区域，全面提升传统优势产业，努力实现先进制造业与现代服务业的“双轮驱动”。</w:t>
      </w:r>
    </w:p>
    <w:p>
      <w:pPr>
        <w:ind w:firstLine="622" w:firstLineChars="200"/>
        <w:rPr>
          <w:szCs w:val="32"/>
        </w:rPr>
      </w:pPr>
      <w:r>
        <w:rPr>
          <w:b/>
          <w:szCs w:val="32"/>
        </w:rPr>
        <w:t>发展三大经济板块。</w:t>
      </w:r>
      <w:r>
        <w:rPr>
          <w:szCs w:val="32"/>
        </w:rPr>
        <w:t>中部银洲湖沿岸区域要着力打造临港装备制造、</w:t>
      </w:r>
      <w:r>
        <w:rPr>
          <w:snapToGrid w:val="0"/>
          <w:spacing w:val="-2"/>
          <w:kern w:val="0"/>
          <w:szCs w:val="32"/>
        </w:rPr>
        <w:t>纸及纸制品</w:t>
      </w:r>
      <w:r>
        <w:rPr>
          <w:szCs w:val="32"/>
        </w:rPr>
        <w:t>、精细化工三大产业集群，大力发展先进临港型制造业，成为我区先进制造业的重点区域，江门市重要的经济增长极；东部的大鳌、睦洲、三江、沙堆要以新中一级公路复工为契机，积极承接中山、珠海等珠三角发达地区的产业转移，重点吸引投资规模大、科技含量高、集聚能力强的大型企业，发展特色经济；西部的大泽、司前、罗坑三镇要通过选商引资、科技创新等手段，利用高新技术改造提升传统产业，做大做强五金不锈钢和纺织服装产业。</w:t>
      </w:r>
    </w:p>
    <w:p>
      <w:pPr>
        <w:ind w:firstLine="622" w:firstLineChars="200"/>
        <w:rPr>
          <w:szCs w:val="32"/>
        </w:rPr>
      </w:pPr>
      <w:r>
        <w:rPr>
          <w:b/>
          <w:szCs w:val="32"/>
        </w:rPr>
        <w:t>打造三大产业集群。</w:t>
      </w:r>
      <w:r>
        <w:rPr>
          <w:szCs w:val="32"/>
        </w:rPr>
        <w:t>主动融入珠三角经济一体化，依托现有基础，促进优势产业加速向专业园区聚集，重点打造临港装备制造、</w:t>
      </w:r>
      <w:r>
        <w:rPr>
          <w:snapToGrid w:val="0"/>
          <w:spacing w:val="-2"/>
          <w:kern w:val="0"/>
          <w:szCs w:val="32"/>
        </w:rPr>
        <w:t>纸及纸制品</w:t>
      </w:r>
      <w:r>
        <w:rPr>
          <w:szCs w:val="32"/>
        </w:rPr>
        <w:t>、精细化工三大产业集群，形成具有核心竞争力的产业集群，实现园区集中、产业集聚、发展集约，发挥区域整体竞争力。其中，</w:t>
      </w:r>
      <w:r>
        <w:rPr>
          <w:snapToGrid w:val="0"/>
          <w:kern w:val="0"/>
          <w:szCs w:val="32"/>
        </w:rPr>
        <w:t>临港装备制造产业，主要发展</w:t>
      </w:r>
      <w:r>
        <w:rPr>
          <w:kern w:val="0"/>
          <w:szCs w:val="32"/>
        </w:rPr>
        <w:t>轨道交通装备制造与维修业、</w:t>
      </w:r>
      <w:r>
        <w:rPr>
          <w:snapToGrid w:val="0"/>
          <w:kern w:val="0"/>
          <w:szCs w:val="32"/>
        </w:rPr>
        <w:t>船舶产业和机械装备及电子设备制造业；</w:t>
      </w:r>
      <w:r>
        <w:rPr>
          <w:snapToGrid w:val="0"/>
          <w:spacing w:val="-2"/>
          <w:kern w:val="0"/>
          <w:szCs w:val="32"/>
        </w:rPr>
        <w:t>纸及纸制品产业，主要发展</w:t>
      </w:r>
      <w:r>
        <w:rPr>
          <w:snapToGrid w:val="0"/>
          <w:kern w:val="0"/>
          <w:szCs w:val="32"/>
        </w:rPr>
        <w:t>附加值高、税收贡献大的纸类品种和终端产品</w:t>
      </w:r>
      <w:r>
        <w:rPr>
          <w:snapToGrid w:val="0"/>
          <w:spacing w:val="-2"/>
          <w:kern w:val="0"/>
          <w:szCs w:val="32"/>
        </w:rPr>
        <w:t>；</w:t>
      </w:r>
      <w:r>
        <w:rPr>
          <w:szCs w:val="32"/>
        </w:rPr>
        <w:t>精细化工产业，主要发展中下游低污染、高技术石化产品、新材料化工产品以及精细化工的仓储和物流产业。</w:t>
      </w:r>
    </w:p>
    <w:p>
      <w:pPr>
        <w:ind w:firstLine="622" w:firstLineChars="200"/>
        <w:rPr>
          <w:szCs w:val="32"/>
        </w:rPr>
      </w:pPr>
      <w:r>
        <w:rPr>
          <w:b/>
          <w:szCs w:val="32"/>
        </w:rPr>
        <w:t>全面优化提升优势产业。</w:t>
      </w:r>
      <w:r>
        <w:rPr>
          <w:szCs w:val="32"/>
        </w:rPr>
        <w:t>依靠核心技术和先进工艺改造，加快产业升级，打造自主品牌，提升产品质量，扩大市场份额，继续保持</w:t>
      </w:r>
      <w:r>
        <w:rPr>
          <w:spacing w:val="-2"/>
          <w:szCs w:val="32"/>
        </w:rPr>
        <w:t>食品、金属制品、纺织服装、建筑材料四大传统产业</w:t>
      </w:r>
      <w:r>
        <w:rPr>
          <w:szCs w:val="32"/>
        </w:rPr>
        <w:t>发展的领先地位。以李锦记集团为龙头，延长产业链，重点发展功能保健品、特色食品、绿色食品，打造以新会食品工业基地为载体的调味品生产基地。</w:t>
      </w:r>
      <w:r>
        <w:rPr>
          <w:snapToGrid w:val="0"/>
          <w:spacing w:val="-2"/>
          <w:kern w:val="0"/>
          <w:szCs w:val="32"/>
        </w:rPr>
        <w:t>擦亮“中国不锈钢制品生产基地”招牌，加快现有企业升级改造，提高产品技术含量，打造自主品牌</w:t>
      </w:r>
      <w:r>
        <w:rPr>
          <w:spacing w:val="-2"/>
          <w:szCs w:val="32"/>
        </w:rPr>
        <w:t>。努力</w:t>
      </w:r>
      <w:r>
        <w:rPr>
          <w:snapToGrid w:val="0"/>
          <w:spacing w:val="-2"/>
          <w:kern w:val="0"/>
          <w:szCs w:val="32"/>
        </w:rPr>
        <w:t>打造纺织工业区域特色经济和品牌优势，下大力气打造纺织服装业国际知名品牌，</w:t>
      </w:r>
      <w:r>
        <w:rPr>
          <w:spacing w:val="-2"/>
          <w:szCs w:val="32"/>
        </w:rPr>
        <w:t>积极应用高新技术和先进适用技术改造传统产业，</w:t>
      </w:r>
      <w:r>
        <w:rPr>
          <w:szCs w:val="32"/>
        </w:rPr>
        <w:t>打造全国化纤纺织服装生产基地</w:t>
      </w:r>
      <w:r>
        <w:rPr>
          <w:spacing w:val="-2"/>
          <w:szCs w:val="32"/>
        </w:rPr>
        <w:t>。</w:t>
      </w:r>
      <w:r>
        <w:rPr>
          <w:spacing w:val="-2"/>
          <w:kern w:val="0"/>
          <w:szCs w:val="32"/>
        </w:rPr>
        <w:t>发挥海螺水泥、耀皮玻璃等企业的龙头作用，采用高新技术改造提升传统建材行业，淘汰落后的工艺和设备，开发高科技含量、高附加值的新产品，重点培育和引进大型龙头企业，促进新型建材产业加快发展。</w:t>
      </w:r>
    </w:p>
    <w:p>
      <w:pPr>
        <w:ind w:firstLine="622" w:firstLineChars="200"/>
        <w:rPr>
          <w:b/>
          <w:szCs w:val="32"/>
          <w:lang w:val="zh-CN"/>
        </w:rPr>
      </w:pPr>
      <w:r>
        <w:rPr>
          <w:b/>
          <w:szCs w:val="32"/>
        </w:rPr>
        <w:t>2．</w:t>
      </w:r>
      <w:r>
        <w:rPr>
          <w:b/>
          <w:szCs w:val="32"/>
          <w:lang w:val="zh-CN"/>
        </w:rPr>
        <w:t>发展现代服务业</w:t>
      </w:r>
    </w:p>
    <w:p>
      <w:pPr>
        <w:ind w:firstLine="622" w:firstLineChars="200"/>
        <w:rPr>
          <w:szCs w:val="32"/>
          <w:lang w:val="zh-CN"/>
        </w:rPr>
      </w:pPr>
      <w:r>
        <w:rPr>
          <w:b/>
          <w:szCs w:val="32"/>
          <w:lang w:val="zh-CN"/>
        </w:rPr>
        <w:t>打造珠三角西部物流中心。</w:t>
      </w:r>
      <w:r>
        <w:rPr>
          <w:szCs w:val="32"/>
        </w:rPr>
        <w:t>大力发展港口、轨道和通道物流，</w:t>
      </w:r>
      <w:r>
        <w:rPr>
          <w:kern w:val="0"/>
          <w:szCs w:val="32"/>
        </w:rPr>
        <w:t>打造一批现代化物流园区和物流枢纽，发展各类物流和配送分拨中心,</w:t>
      </w:r>
      <w:r>
        <w:rPr>
          <w:szCs w:val="32"/>
        </w:rPr>
        <w:t>重点抓好三大区域：一是水道物流板块。</w:t>
      </w:r>
      <w:r>
        <w:rPr>
          <w:spacing w:val="-2"/>
          <w:szCs w:val="32"/>
        </w:rPr>
        <w:t>利用江海联运的优势，加快码头配套建设，培育和组建重点物流企业，</w:t>
      </w:r>
      <w:r>
        <w:rPr>
          <w:szCs w:val="32"/>
        </w:rPr>
        <w:t>使银洲湖成为珠三角西部乃至广西部分地区的物流配送发展重地。二是轨道物流板块。依托广珠轻轨和广珠铁路，做到未雨绸缪，及早研究制定控制规划，为今后的发展预留发展空间。三是通道物流板块。重点是策划好江会路及会城大道两条城市连接带，完善水果食品、古典家具、汽贸等专业市场建设，打造充满人流、物流、资金流的商贸走廊，建成江门市产品展示中心。</w:t>
      </w:r>
    </w:p>
    <w:p>
      <w:pPr>
        <w:ind w:firstLine="622" w:firstLineChars="200"/>
        <w:rPr>
          <w:szCs w:val="32"/>
          <w:lang w:val="zh-CN"/>
        </w:rPr>
      </w:pPr>
      <w:r>
        <w:rPr>
          <w:b/>
          <w:szCs w:val="32"/>
          <w:lang w:val="zh-CN"/>
        </w:rPr>
        <w:t>加快发展休闲旅游业。</w:t>
      </w:r>
      <w:r>
        <w:rPr>
          <w:snapToGrid w:val="0"/>
          <w:kern w:val="0"/>
          <w:szCs w:val="32"/>
        </w:rPr>
        <w:t>走生态保护和旅游业协调发展道路，在空间上重点构建三大旅游休闲区。北部以构建圭峰路生态轴为抓手，突出圭峰山国家森林公园特色，</w:t>
      </w:r>
      <w:r>
        <w:rPr>
          <w:snapToGrid w:val="0"/>
          <w:kern w:val="0"/>
        </w:rPr>
        <w:t>加快希尔顿逸林酒店、龙泉酒店扩建等重大旅游项目进度，</w:t>
      </w:r>
      <w:r>
        <w:rPr>
          <w:snapToGrid w:val="0"/>
          <w:kern w:val="0"/>
          <w:szCs w:val="32"/>
        </w:rPr>
        <w:t>建设集观光游览、森林生态</w:t>
      </w:r>
      <w:r>
        <w:rPr>
          <w:snapToGrid w:val="0"/>
          <w:kern w:val="0"/>
        </w:rPr>
        <w:t>、宗教文化为一体的综合名胜风景区；中部整合小鸟天堂、梁启超故居、现代农业示范基地、南坦葵林等资源，实现以鹭鸟和榕树生态环境为主体的综合大型赏鸟乐园和历史名人文化游览区；南部</w:t>
      </w:r>
      <w:r>
        <w:rPr>
          <w:snapToGrid w:val="0"/>
          <w:kern w:val="0"/>
          <w:szCs w:val="32"/>
        </w:rPr>
        <w:t>以古兜温泉度假村和银湖湾游艇休闲度假区为龙头，发展滨海休闲度假旅游</w:t>
      </w:r>
      <w:r>
        <w:rPr>
          <w:szCs w:val="32"/>
        </w:rPr>
        <w:t>和会议休闲经济</w:t>
      </w:r>
      <w:r>
        <w:rPr>
          <w:snapToGrid w:val="0"/>
          <w:kern w:val="0"/>
          <w:szCs w:val="32"/>
        </w:rPr>
        <w:t>，整合古兜温泉、银湖湾湿地公园、崖门炮台、崖门古战场、崖门大桥、桥梁博物馆、蔡李佛始祖馆、张将军家庙等自然历史资源，建成集“山、水、泉、林、文、古”于一身的旅游胜地。</w:t>
      </w:r>
    </w:p>
    <w:p>
      <w:pPr>
        <w:ind w:firstLine="622" w:firstLineChars="200"/>
        <w:rPr>
          <w:szCs w:val="32"/>
          <w:lang w:val="zh-CN"/>
        </w:rPr>
      </w:pPr>
      <w:r>
        <w:rPr>
          <w:b/>
          <w:szCs w:val="32"/>
        </w:rPr>
        <w:t>着力发展新兴服务业。</w:t>
      </w:r>
      <w:r>
        <w:rPr>
          <w:szCs w:val="32"/>
        </w:rPr>
        <w:t>重点发展生产性和生活性的现代服务业。</w:t>
      </w:r>
      <w:r>
        <w:rPr>
          <w:b/>
          <w:szCs w:val="32"/>
        </w:rPr>
        <w:t>商务服务业。</w:t>
      </w:r>
      <w:r>
        <w:rPr>
          <w:bCs/>
          <w:szCs w:val="32"/>
        </w:rPr>
        <w:t>以现有商务和租赁服务业为基础，营造良好的创业和居住环境，降低开办商务服务及专业服务门槛，引进一批中外现代商务及专业服务机构，支持发展一批能承接国际业务的专业中介机构和商务企业，大力发展市场营销、售后服务、商务代理、投资、法律、会计审计、市场咨询、管理咨询、公证、担保、规划设计、广告策划、宣传推广、商品检测、人才服务、工程服务等商务和专业服务业，积极培育区域知名的商务和专业服务的品牌，提高中介机构整体服务能力和质量。</w:t>
      </w:r>
      <w:r>
        <w:rPr>
          <w:b/>
          <w:szCs w:val="32"/>
        </w:rPr>
        <w:t>家庭服务业。</w:t>
      </w:r>
      <w:r>
        <w:rPr>
          <w:szCs w:val="32"/>
        </w:rPr>
        <w:t>大力发展家庭服务业，重点发展家政服务、养老服务和病患陪护，满足家庭的基本需求；因地制宜地发展家庭用品配送、家庭教育等，满足家庭的特色需求。增强社区商业服务功能，鼓励多种方式的便民服务。建设贴近和方便居民生活的服务网点，鼓励引导购物、洗染美容、家电维修、摄影、保健娱乐等居民生活服务业加快发展。提高物业管理行业服务水平，不断改善小区的物业管理面貌。</w:t>
      </w:r>
      <w:r>
        <w:rPr>
          <w:bCs/>
          <w:szCs w:val="32"/>
        </w:rPr>
        <w:t>推进社区服务社会化、集团化、网络化、信息化，</w:t>
      </w:r>
      <w:r>
        <w:rPr>
          <w:szCs w:val="32"/>
        </w:rPr>
        <w:t>鼓励各种资本投资创办社区服务企业，统筹社区家庭服务业发展。</w:t>
      </w:r>
    </w:p>
    <w:p>
      <w:pPr>
        <w:ind w:firstLine="622" w:firstLineChars="200"/>
        <w:rPr>
          <w:b/>
          <w:szCs w:val="32"/>
          <w:lang w:val="zh-CN"/>
        </w:rPr>
      </w:pPr>
      <w:r>
        <w:rPr>
          <w:b/>
          <w:szCs w:val="32"/>
          <w:lang w:val="zh-CN"/>
        </w:rPr>
        <w:t>3．农业建设</w:t>
      </w:r>
    </w:p>
    <w:p>
      <w:pPr>
        <w:ind w:firstLine="622" w:firstLineChars="200"/>
        <w:rPr>
          <w:rFonts w:eastAsia="仿宋_GB2312"/>
          <w:szCs w:val="32"/>
          <w:lang w:val="zh-CN"/>
        </w:rPr>
      </w:pPr>
      <w:r>
        <w:rPr>
          <w:szCs w:val="32"/>
        </w:rPr>
        <w:t>突出区域特点，科学合理安排生产，立足新会现有生产特色，确定主导品种和发展目标，推进优势产业区域化集聚发展。促进特色优势农产品上规模。逐步扩大陈皮、南美白对虾、珍禽等生产规模，引导特色优势农产品、水产品品牌化发展。“十二五”期末，建成新会生态农业技术示范园和新会陈皮GAP基地。大力发展水果、蔬菜、花卉、珍贵苗木等园艺产业，</w:t>
      </w:r>
      <w:r>
        <w:rPr>
          <w:kern w:val="0"/>
          <w:szCs w:val="32"/>
        </w:rPr>
        <w:t>建设生猪、水产养殖基地</w:t>
      </w:r>
      <w:r>
        <w:rPr>
          <w:szCs w:val="32"/>
        </w:rPr>
        <w:t>，逐步形成规模化、集约化、专业化、特色化的生产新格局。完善农产品质量安全检验检测体系，建立农产品和食品生产经营质量安全征信体系。积极推进集体</w:t>
      </w:r>
      <w:r>
        <w:t>林权制度改革，确立农民经营主体地位。</w:t>
      </w:r>
      <w:r>
        <w:rPr>
          <w:snapToGrid w:val="0"/>
          <w:kern w:val="0"/>
          <w:szCs w:val="32"/>
        </w:rPr>
        <w:t>加大崖门渔港建设力度，将崖门渔港建设成为国家一级渔港，鼓励有条件的海洋捕捞从业者向远洋发展。</w:t>
      </w:r>
      <w:r>
        <w:rPr>
          <w:szCs w:val="32"/>
        </w:rPr>
        <w:t>加快发展生态农业。切实抓好沿海防护林、绿色通道、自然保护区、饮用水源涵养林、红树林、“万村绿”、渔业资源增殖放流等重点生态工程建设。建设农业生态园区，加强农业生态环境监督与管理，切实解决农业发展的生态环境问题。加快农村沼气等可再生能源建设，大力发展农业循环经济。</w:t>
      </w:r>
    </w:p>
    <w:p>
      <w:pPr>
        <w:ind w:firstLine="622" w:firstLineChars="200"/>
        <w:outlineLvl w:val="1"/>
        <w:rPr>
          <w:rFonts w:ascii="方正楷体简体" w:eastAsia="方正楷体简体"/>
          <w:b/>
          <w:szCs w:val="32"/>
        </w:rPr>
      </w:pPr>
      <w:bookmarkStart w:id="27" w:name="_Toc282434472"/>
      <w:r>
        <w:rPr>
          <w:rFonts w:ascii="方正楷体简体" w:eastAsia="方正楷体简体"/>
          <w:b/>
          <w:szCs w:val="32"/>
        </w:rPr>
        <w:t>（三）宜居城乡建设工程</w:t>
      </w:r>
      <w:bookmarkEnd w:id="27"/>
    </w:p>
    <w:p>
      <w:pPr>
        <w:autoSpaceDE w:val="0"/>
        <w:autoSpaceDN w:val="0"/>
        <w:adjustRightInd w:val="0"/>
        <w:ind w:firstLine="645"/>
        <w:rPr>
          <w:szCs w:val="32"/>
          <w:lang w:val="zh-CN"/>
        </w:rPr>
      </w:pPr>
      <w:r>
        <w:rPr>
          <w:szCs w:val="32"/>
        </w:rPr>
        <w:t>推进“三旧改造”，</w:t>
      </w:r>
      <w:r>
        <w:rPr>
          <w:szCs w:val="32"/>
          <w:lang w:val="zh-CN"/>
        </w:rPr>
        <w:t>稳步发展房地产业，</w:t>
      </w:r>
      <w:r>
        <w:rPr>
          <w:szCs w:val="32"/>
        </w:rPr>
        <w:t>加快城市经济发展。统筹城乡协调发展，推进社会主义新农村建设，加快农村经济发展，改善农村生产生活环境，提高城镇化水平以及农村公共服务水平。</w:t>
      </w:r>
    </w:p>
    <w:p>
      <w:pPr>
        <w:ind w:firstLine="622" w:firstLineChars="200"/>
        <w:rPr>
          <w:b/>
          <w:szCs w:val="32"/>
        </w:rPr>
      </w:pPr>
      <w:r>
        <w:rPr>
          <w:b/>
          <w:szCs w:val="32"/>
        </w:rPr>
        <w:t>1．房地产</w:t>
      </w:r>
    </w:p>
    <w:p>
      <w:pPr>
        <w:autoSpaceDE w:val="0"/>
        <w:autoSpaceDN w:val="0"/>
        <w:adjustRightInd w:val="0"/>
        <w:ind w:firstLine="622" w:firstLineChars="200"/>
        <w:rPr>
          <w:szCs w:val="32"/>
        </w:rPr>
      </w:pPr>
      <w:r>
        <w:rPr>
          <w:szCs w:val="32"/>
        </w:rPr>
        <w:t>继续实施“东连、南进”方针。加快城市“东连”步伐，以构建江会路复线宜居轴为抓手，整合周边地块，搬迁现有建筑物和单位，引进有实力的房地产开发商，连片开发，将该区域打造成新会乃至江门规模最大、环境最好、档次最高的房地产小区，带动周边土地升值；加快“南进”进程，重点推进南新区的开发建设，将南新区建设成为集商业、居住、文化为一体的具有时代性、标志性的现代化综合性生态新区。</w:t>
      </w:r>
      <w:r>
        <w:rPr>
          <w:bCs/>
          <w:szCs w:val="32"/>
        </w:rPr>
        <w:t>加强房地产业及物业规范化管理，提高小区管理水平。</w:t>
      </w:r>
      <w:r>
        <w:rPr>
          <w:szCs w:val="32"/>
        </w:rPr>
        <w:t>加快廉租住房和经济适用住房等保障性住房建设，缓解低收入家庭住房困难。结合</w:t>
      </w:r>
      <w:r>
        <w:rPr>
          <w:snapToGrid w:val="0"/>
          <w:kern w:val="0"/>
          <w:szCs w:val="32"/>
        </w:rPr>
        <w:t>新农村建设推进村庄改造</w:t>
      </w:r>
      <w:r>
        <w:rPr>
          <w:szCs w:val="32"/>
        </w:rPr>
        <w:t>，改善农村居民居住条件。</w:t>
      </w:r>
    </w:p>
    <w:p>
      <w:pPr>
        <w:ind w:firstLine="622" w:firstLineChars="200"/>
        <w:rPr>
          <w:b/>
          <w:szCs w:val="32"/>
        </w:rPr>
      </w:pPr>
      <w:r>
        <w:rPr>
          <w:b/>
          <w:szCs w:val="32"/>
        </w:rPr>
        <w:t>2．城市经济</w:t>
      </w:r>
    </w:p>
    <w:p>
      <w:pPr>
        <w:ind w:firstLine="622" w:firstLineChars="200"/>
        <w:rPr>
          <w:szCs w:val="32"/>
        </w:rPr>
      </w:pPr>
      <w:r>
        <w:rPr>
          <w:bCs/>
          <w:szCs w:val="32"/>
        </w:rPr>
        <w:t>依托现有产业基础，立足服务区域城市化、制造业基地发展和农业产业化，发挥日渐改善的交通优势，大力发展城市经济，逐步建设形成现代化特色商贸中心、批发市场、商业街、商场超市、城乡社区商业网点合理分工布局的商贸流通服务业体系。优化调整现有商业格局，大力发展连锁超市、便利店、仓储式商店、网上购物等现代商业零售业，积极发展代理制等新型营销方式。</w:t>
      </w:r>
      <w:r>
        <w:rPr>
          <w:rStyle w:val="11"/>
          <w:szCs w:val="32"/>
        </w:rPr>
        <w:t>培育汽车消费市场，住房、道路、停车场的建设应充分考虑车辆的需要，预留足够多的空间。</w:t>
      </w:r>
      <w:r>
        <w:rPr>
          <w:bCs/>
          <w:szCs w:val="32"/>
        </w:rPr>
        <w:t>加强与国内外大型商贸企业的合作与合资，通过整合资源和改组、合并、择优扶强措施，吸纳和培育具有带动作用的商贸流通龙头企业和商贸服务品牌，</w:t>
      </w:r>
      <w:r>
        <w:rPr>
          <w:kern w:val="0"/>
          <w:szCs w:val="32"/>
        </w:rPr>
        <w:t>大力发展连锁经营，推动流通企业规模化、网络化、品牌化发展</w:t>
      </w:r>
      <w:r>
        <w:rPr>
          <w:bCs/>
          <w:szCs w:val="32"/>
        </w:rPr>
        <w:t>。</w:t>
      </w:r>
      <w:r>
        <w:rPr>
          <w:kern w:val="0"/>
          <w:szCs w:val="32"/>
        </w:rPr>
        <w:t>积极发展促进就业、改善民生的餐饮等流通服务业，强化服务质量，大力提升流通服务业水平，完善社区流通网络。</w:t>
      </w:r>
    </w:p>
    <w:p>
      <w:pPr>
        <w:ind w:firstLine="622" w:firstLineChars="200"/>
        <w:rPr>
          <w:b/>
          <w:szCs w:val="32"/>
        </w:rPr>
      </w:pPr>
      <w:r>
        <w:rPr>
          <w:b/>
          <w:szCs w:val="32"/>
        </w:rPr>
        <w:t>3．三旧改造</w:t>
      </w:r>
    </w:p>
    <w:p>
      <w:pPr>
        <w:ind w:firstLine="622" w:firstLineChars="200"/>
        <w:rPr>
          <w:szCs w:val="32"/>
        </w:rPr>
      </w:pPr>
      <w:r>
        <w:rPr>
          <w:szCs w:val="32"/>
        </w:rPr>
        <w:t>把握“三旧改造”机遇，加大开发建设力度，有效改善城乡面貌。“十二五”时期，全区“三旧改造”预计总投入533亿元，总改造面积为2万亩，其中中心城区与建制镇各1万亩。着重抓好菱东球场、城东小学片区、江会路沿线周边厂房等“三旧改造”试点项目。</w:t>
      </w:r>
    </w:p>
    <w:p>
      <w:pPr>
        <w:ind w:firstLine="622" w:firstLineChars="200"/>
        <w:rPr>
          <w:b/>
          <w:szCs w:val="32"/>
        </w:rPr>
      </w:pPr>
      <w:r>
        <w:rPr>
          <w:b/>
          <w:szCs w:val="32"/>
        </w:rPr>
        <w:t>4．新农村建设</w:t>
      </w:r>
    </w:p>
    <w:p>
      <w:pPr>
        <w:autoSpaceDE w:val="0"/>
        <w:autoSpaceDN w:val="0"/>
        <w:adjustRightInd w:val="0"/>
        <w:ind w:firstLine="622" w:firstLineChars="200"/>
        <w:rPr>
          <w:szCs w:val="32"/>
          <w:lang w:val="zh-CN"/>
        </w:rPr>
      </w:pPr>
      <w:r>
        <w:rPr>
          <w:b/>
          <w:szCs w:val="32"/>
          <w:lang w:val="zh-CN"/>
        </w:rPr>
        <w:t>加快农村基础设施建设。</w:t>
      </w:r>
      <w:r>
        <w:rPr>
          <w:szCs w:val="32"/>
        </w:rPr>
        <w:t>开展镇域“八个一”工程，促进镇域在建房地产</w:t>
      </w:r>
      <w:r>
        <w:rPr>
          <w:szCs w:val="32"/>
          <w:lang w:val="zh-CN"/>
        </w:rPr>
        <w:t>建设，吸引农村人口和外来人口居住，实现农村人口向城镇转移，推进城市化进程。</w:t>
      </w:r>
      <w:r>
        <w:rPr>
          <w:szCs w:val="32"/>
        </w:rPr>
        <w:t>扎实推进村庄</w:t>
      </w:r>
      <w:r>
        <w:rPr>
          <w:szCs w:val="32"/>
          <w:lang w:val="zh-CN"/>
        </w:rPr>
        <w:t>改造</w:t>
      </w:r>
      <w:r>
        <w:rPr>
          <w:szCs w:val="32"/>
        </w:rPr>
        <w:t>及综合整治，</w:t>
      </w:r>
      <w:r>
        <w:rPr>
          <w:szCs w:val="32"/>
          <w:lang w:val="zh-CN"/>
        </w:rPr>
        <w:t>完善以农民饮用水工程、道路网络、信息网络、污水和垃圾收集、处理为主的农村基础设施，</w:t>
      </w:r>
      <w:r>
        <w:rPr>
          <w:szCs w:val="32"/>
        </w:rPr>
        <w:t>提高城乡规划和建设管理水平，</w:t>
      </w:r>
      <w:r>
        <w:rPr>
          <w:szCs w:val="32"/>
          <w:lang w:val="zh-CN"/>
        </w:rPr>
        <w:t>改善农村生产条件和农民生活环境，全面改变村容村貌。</w:t>
      </w:r>
    </w:p>
    <w:p>
      <w:pPr>
        <w:ind w:firstLine="622" w:firstLineChars="200"/>
        <w:rPr>
          <w:szCs w:val="32"/>
        </w:rPr>
      </w:pPr>
      <w:r>
        <w:rPr>
          <w:b/>
          <w:szCs w:val="32"/>
          <w:lang w:val="zh-CN"/>
        </w:rPr>
        <w:t>发展农村公共事业。</w:t>
      </w:r>
      <w:r>
        <w:rPr>
          <w:szCs w:val="32"/>
          <w:lang w:val="zh-CN"/>
        </w:rPr>
        <w:t>完善农村办学条件，提高农村办学质量。加强农村公共卫生和医疗服务基础设施建设。统筹城乡劳动就业，培养有文化、懂技术、会经营的新型农民，提高农民素质。健全城乡统一、开放、规范的劳动力市场，完善失地农民就业扶持政策，</w:t>
      </w:r>
      <w:r>
        <w:rPr>
          <w:szCs w:val="32"/>
        </w:rPr>
        <w:t>以“千企扶千村”工程为突破口，创新农村劳动力转移培训和就业援助机制，千方百计增加农民收入，</w:t>
      </w:r>
      <w:r>
        <w:rPr>
          <w:szCs w:val="32"/>
          <w:lang w:val="zh-CN"/>
        </w:rPr>
        <w:t>提高农村社会保障水平，完善新型农村合作医疗制度，逐步提高新型农村合作医疗的保障水平。</w:t>
      </w:r>
      <w:r>
        <w:rPr>
          <w:szCs w:val="32"/>
        </w:rPr>
        <w:t>推进农村社区化管理，促进公共服务向农村延伸。</w:t>
      </w:r>
    </w:p>
    <w:p>
      <w:pPr>
        <w:autoSpaceDE w:val="0"/>
        <w:autoSpaceDN w:val="0"/>
        <w:adjustRightInd w:val="0"/>
        <w:ind w:firstLine="622" w:firstLineChars="200"/>
        <w:rPr>
          <w:rFonts w:eastAsia="仿宋_GB2312"/>
          <w:b/>
          <w:szCs w:val="32"/>
          <w:lang w:val="zh-CN"/>
        </w:rPr>
      </w:pPr>
      <w:r>
        <w:rPr>
          <w:b/>
          <w:szCs w:val="32"/>
          <w:lang w:val="zh-CN"/>
        </w:rPr>
        <w:t>加强专业镇建设。</w:t>
      </w:r>
      <w:r>
        <w:rPr>
          <w:szCs w:val="32"/>
          <w:lang w:val="zh-CN"/>
        </w:rPr>
        <w:t>加强省级专业镇建设，壮大</w:t>
      </w:r>
      <w:r>
        <w:rPr>
          <w:snapToGrid w:val="0"/>
          <w:kern w:val="0"/>
          <w:szCs w:val="32"/>
        </w:rPr>
        <w:t>罗坑纺织专业镇、司前五金不锈钢专业镇、会城食品专业镇的产业规模，不断丰富和延伸产业链，提升产业竞争力，争取打造国家级产业基地。</w:t>
      </w:r>
    </w:p>
    <w:p>
      <w:pPr>
        <w:ind w:firstLine="622" w:firstLineChars="200"/>
        <w:outlineLvl w:val="1"/>
        <w:rPr>
          <w:rFonts w:ascii="方正楷体简体" w:eastAsia="方正楷体简体"/>
          <w:b/>
          <w:szCs w:val="32"/>
        </w:rPr>
      </w:pPr>
      <w:bookmarkStart w:id="28" w:name="_Toc282434473"/>
      <w:r>
        <w:rPr>
          <w:rFonts w:ascii="方正楷体简体" w:eastAsia="方正楷体简体"/>
          <w:b/>
          <w:szCs w:val="32"/>
        </w:rPr>
        <w:t>（四）文化名城建设工程</w:t>
      </w:r>
      <w:bookmarkEnd w:id="28"/>
    </w:p>
    <w:p>
      <w:pPr>
        <w:ind w:firstLine="622" w:firstLineChars="200"/>
        <w:rPr>
          <w:szCs w:val="32"/>
        </w:rPr>
      </w:pPr>
      <w:r>
        <w:rPr>
          <w:kern w:val="0"/>
          <w:szCs w:val="32"/>
          <w:lang w:val="zh-CN"/>
        </w:rPr>
        <w:t>加强舆论宣传引导，发挥新会人文优势，营造文化名城建设的良好氛围。高标准创建全国文明城市，优化城市管理，提高城市品位。制定和落实各项支持政策，加大资金投入和文化人才引进力度，为文化名城建设提供有力保障。</w:t>
      </w:r>
    </w:p>
    <w:p>
      <w:pPr>
        <w:ind w:firstLine="622" w:firstLineChars="200"/>
        <w:rPr>
          <w:b/>
          <w:szCs w:val="32"/>
        </w:rPr>
      </w:pPr>
      <w:r>
        <w:rPr>
          <w:b/>
          <w:szCs w:val="32"/>
        </w:rPr>
        <w:t>1．文化事业</w:t>
      </w:r>
    </w:p>
    <w:p>
      <w:pPr>
        <w:ind w:firstLine="622" w:firstLineChars="200"/>
        <w:rPr>
          <w:szCs w:val="32"/>
        </w:rPr>
      </w:pPr>
      <w:r>
        <w:rPr>
          <w:kern w:val="0"/>
          <w:szCs w:val="32"/>
          <w:lang w:val="zh-CN"/>
        </w:rPr>
        <w:t>完善公共文化服务供给机制，形成多元化投入、企事业单位依法运营、群众广泛参与的公共文化服务供给体制，让群众享有更丰富的文化生活。繁荣社区文化，继续加强公共文化体育设施建设，建成农村三级文化服务网络，大力发展广播电视产业。鼓励群众参与公共文化设施的营运管理，鼓励社会各界赠与公共文化事业。实施非物质文化遗产保护工程，加强对民族民间艺术资源的挖掘、研究和整理工作，实施精品战略，繁荣地方文艺，弘扬葵乡文化。加大投入，保护各类历史遗迹。引导举办大型文化艺术活动，培育品牌，加强对外文化交流。鼓励发展现代公共文化、喜闻乐见的农村文化、民族文化。大力扶持档案和方志事业发展，加强党史研究工作。大力发展健身、观光、休闲、娱乐为一体的群众体育。</w:t>
      </w:r>
    </w:p>
    <w:p>
      <w:pPr>
        <w:ind w:firstLine="622" w:firstLineChars="200"/>
        <w:rPr>
          <w:b/>
          <w:szCs w:val="32"/>
        </w:rPr>
      </w:pPr>
      <w:r>
        <w:rPr>
          <w:b/>
          <w:szCs w:val="32"/>
        </w:rPr>
        <w:t>2．教育事业</w:t>
      </w:r>
    </w:p>
    <w:p>
      <w:pPr>
        <w:ind w:firstLine="622" w:firstLineChars="200"/>
        <w:rPr>
          <w:szCs w:val="32"/>
        </w:rPr>
      </w:pPr>
      <w:r>
        <w:rPr>
          <w:kern w:val="0"/>
          <w:szCs w:val="32"/>
          <w:lang w:val="zh-CN"/>
        </w:rPr>
        <w:t>坚持义务教育的公共服务属性，让群众更平等地享有受教育的机会，推进农村中小学标准化建设，缩小城乡义务教育水平的差距。</w:t>
      </w:r>
      <w:r>
        <w:rPr>
          <w:szCs w:val="32"/>
        </w:rPr>
        <w:t>加快教育基础设施建设，规划建设南新区新高中，推进</w:t>
      </w:r>
      <w:r>
        <w:rPr>
          <w:kern w:val="0"/>
          <w:szCs w:val="32"/>
          <w:lang w:val="zh-CN"/>
        </w:rPr>
        <w:t>东区学校建设。加强教师队伍建设，继续提高教师工资福利待遇。探索非义务教育成本分担机制，鼓励社会团体和公民个人办学、捐资助学和集资办学。建设规模化的职业教育基地，努力争取一所高等学校建设落户，探索普通教育与职业教育接轨模式，构建多元化投入、机制灵活、层次多样，建设新型工业化、城镇化和现代农业发展要求的职业教育体系，培养适应企业需要的知识技能型人才。</w:t>
      </w:r>
      <w:r>
        <w:rPr>
          <w:szCs w:val="32"/>
        </w:rPr>
        <w:t>加强教育教学管理</w:t>
      </w:r>
      <w:r>
        <w:rPr>
          <w:kern w:val="0"/>
          <w:szCs w:val="32"/>
          <w:lang w:val="zh-CN"/>
        </w:rPr>
        <w:t>，更新教育理念，创新教育内容、教育方式和教育手段。构建科学的教育评价体系，真正把素质教育落到实处，力争到2015年，高等教育毛入学率达到45%。积极发展成人教育、社区教育、特殊教育，促进学习型社会的形成。</w:t>
      </w:r>
    </w:p>
    <w:p>
      <w:pPr>
        <w:ind w:firstLine="622" w:firstLineChars="200"/>
        <w:rPr>
          <w:b/>
          <w:szCs w:val="32"/>
        </w:rPr>
      </w:pPr>
      <w:r>
        <w:rPr>
          <w:b/>
          <w:szCs w:val="32"/>
        </w:rPr>
        <w:t>3．新兴文化产业</w:t>
      </w:r>
    </w:p>
    <w:p>
      <w:pPr>
        <w:ind w:firstLine="622" w:firstLineChars="200"/>
        <w:rPr>
          <w:szCs w:val="32"/>
        </w:rPr>
      </w:pPr>
      <w:r>
        <w:rPr>
          <w:szCs w:val="32"/>
        </w:rPr>
        <w:t>重点发展文化创意产业和商贸会展业。</w:t>
      </w:r>
      <w:r>
        <w:rPr>
          <w:b/>
          <w:szCs w:val="32"/>
        </w:rPr>
        <w:t>文化创意产业。</w:t>
      </w:r>
      <w:r>
        <w:rPr>
          <w:szCs w:val="32"/>
        </w:rPr>
        <w:t>充分发挥侨乡文化特色和底蕴，以科技创新为动力，重点发展数字内容、文化传媒、创意产品制作分销与版权贸易、咨询策划、工业设计等高端行业。加速推进文化创意产业与传统产业的相互整合，带动制造业和服务业向价值链高端发展。</w:t>
      </w:r>
      <w:r>
        <w:rPr>
          <w:b/>
          <w:szCs w:val="32"/>
        </w:rPr>
        <w:t>商贸会展业。</w:t>
      </w:r>
      <w:r>
        <w:rPr>
          <w:szCs w:val="32"/>
        </w:rPr>
        <w:t>建造较有规模的会展中心或展览馆，吸取邻近县市发展会展业的做法，依托我区的产业基础，</w:t>
      </w:r>
      <w:r>
        <w:rPr>
          <w:kern w:val="0"/>
          <w:szCs w:val="32"/>
        </w:rPr>
        <w:t>重点扶持</w:t>
      </w:r>
      <w:r>
        <w:rPr>
          <w:szCs w:val="32"/>
        </w:rPr>
        <w:t>五金不锈钢制品、古典家具、</w:t>
      </w:r>
      <w:r>
        <w:rPr>
          <w:kern w:val="0"/>
          <w:szCs w:val="32"/>
        </w:rPr>
        <w:t>服装等专业会展品牌，定期组织举办产品展销招商洽谈会，培育区域品牌。大力发展为会展业提供专门服务和配套的专业服务业。</w:t>
      </w:r>
    </w:p>
    <w:p>
      <w:pPr>
        <w:ind w:firstLine="622" w:firstLineChars="200"/>
        <w:rPr>
          <w:b/>
          <w:szCs w:val="32"/>
        </w:rPr>
      </w:pPr>
      <w:r>
        <w:rPr>
          <w:b/>
          <w:szCs w:val="32"/>
        </w:rPr>
        <w:t>4．公共文化体系</w:t>
      </w:r>
    </w:p>
    <w:p>
      <w:pPr>
        <w:ind w:firstLine="622" w:firstLineChars="200"/>
        <w:rPr>
          <w:rFonts w:eastAsia="仿宋_GB2312"/>
          <w:szCs w:val="32"/>
        </w:rPr>
      </w:pPr>
      <w:r>
        <w:rPr>
          <w:kern w:val="0"/>
          <w:szCs w:val="32"/>
        </w:rPr>
        <w:t>着力推进城乡文化建设一体化进程，建设标志性文化设施和基础性文化阵地，构建区、镇、村三级公共文化服务体系。推进文化惠民工程，扎实推进镇（街）一级以上综合文化站、村（社区）文化活动室（中心）和文化信息资源共享工程基层点的建设，加大农村电影放映、农家书屋、文化遗产保护等文化工程的实施力度，逐步健全布局合理、功能完善、覆盖城乡的公共文化服务体系，提高公共文化服务能力，全面改善和提升基层文化设施的服务功能和水平。至2015年，城市建成“十分钟文化圈”，农村建成“十里文化圈”，建成全国公共文化服务示范区，基层文化建设各项指标达到全省先进水平。</w:t>
      </w:r>
    </w:p>
    <w:p>
      <w:pPr>
        <w:ind w:firstLine="622" w:firstLineChars="200"/>
        <w:outlineLvl w:val="1"/>
        <w:rPr>
          <w:rFonts w:ascii="方正楷体简体" w:eastAsia="方正楷体简体"/>
          <w:b/>
          <w:szCs w:val="32"/>
        </w:rPr>
      </w:pPr>
      <w:bookmarkStart w:id="29" w:name="_Toc282434474"/>
      <w:r>
        <w:rPr>
          <w:rFonts w:ascii="方正楷体简体" w:eastAsia="方正楷体简体"/>
          <w:b/>
          <w:szCs w:val="32"/>
        </w:rPr>
        <w:t>（五）</w:t>
      </w:r>
      <w:r>
        <w:rPr>
          <w:rFonts w:hint="eastAsia" w:ascii="方正楷体简体" w:eastAsia="方正楷体简体"/>
          <w:b/>
          <w:szCs w:val="32"/>
        </w:rPr>
        <w:t>幸福</w:t>
      </w:r>
      <w:r>
        <w:rPr>
          <w:rFonts w:ascii="方正楷体简体" w:eastAsia="方正楷体简体"/>
          <w:b/>
          <w:szCs w:val="32"/>
        </w:rPr>
        <w:t>新会建设工程</w:t>
      </w:r>
      <w:bookmarkEnd w:id="29"/>
    </w:p>
    <w:p>
      <w:pPr>
        <w:ind w:firstLine="622" w:firstLineChars="200"/>
        <w:rPr>
          <w:kern w:val="0"/>
          <w:szCs w:val="32"/>
          <w:lang w:val="zh-CN"/>
        </w:rPr>
      </w:pPr>
      <w:r>
        <w:rPr>
          <w:kern w:val="0"/>
          <w:szCs w:val="32"/>
          <w:lang w:val="zh-CN"/>
        </w:rPr>
        <w:t>注重保障和改善民生，加快建设教育强区、卫生强区，完善社会保障体系，不断提升城市“软实力”，促进社会全面进步，营造安居乐业的良好社会氛围</w:t>
      </w:r>
      <w:r>
        <w:rPr>
          <w:rFonts w:hint="eastAsia"/>
          <w:kern w:val="0"/>
          <w:szCs w:val="32"/>
          <w:lang w:val="zh-CN"/>
        </w:rPr>
        <w:t>，提高人民群众幸福感</w:t>
      </w:r>
      <w:r>
        <w:rPr>
          <w:kern w:val="0"/>
          <w:szCs w:val="32"/>
          <w:lang w:val="zh-CN"/>
        </w:rPr>
        <w:t>。</w:t>
      </w:r>
    </w:p>
    <w:p>
      <w:pPr>
        <w:ind w:firstLine="622" w:firstLineChars="200"/>
        <w:rPr>
          <w:b/>
          <w:szCs w:val="32"/>
        </w:rPr>
      </w:pPr>
      <w:r>
        <w:rPr>
          <w:b/>
          <w:szCs w:val="32"/>
        </w:rPr>
        <w:t>1．社会保障</w:t>
      </w:r>
    </w:p>
    <w:p>
      <w:pPr>
        <w:ind w:firstLine="622" w:firstLineChars="200"/>
        <w:rPr>
          <w:szCs w:val="32"/>
        </w:rPr>
      </w:pPr>
      <w:r>
        <w:rPr>
          <w:kern w:val="0"/>
          <w:szCs w:val="32"/>
          <w:lang w:val="zh-CN"/>
        </w:rPr>
        <w:t>完善社会保障，切实改善民生。</w:t>
      </w:r>
      <w:r>
        <w:rPr>
          <w:szCs w:val="32"/>
          <w:lang w:val="zh-CN"/>
        </w:rPr>
        <w:t>健全多层次社会保障体系。加大公共财政对社会保障的资金支持力度，初步建立与经济发展水平相适应，满足不同收入水平保障需求的保障性社会保险、企业福利性补充保险和个人商业性保险多层次的社会保障体系。积极探索“低门槛准入，低标准享受”社保制度，扩大进城务工人员及其他低收入人群的参保率。完善社会帮扶救助体制。推行分层分类救助，发展医疗、就业、教育、住房、司法救助等专项救助，扩大救助范围，提高救助效率。鼓励发展公益慈善事业，发展老龄事业、残疾人事业和民政优扶等事业，保护老人、妇女、儿童、残疾人的合法权益。深化收入分配制度改革，扩大中等收入者比重，提高低收入者收入水平，努力缓解收入差距扩大的趋势。加大财政转移支付力度，完善个人所得税征收办法，强化财政、税收在调节收入分配差距、公平配置公共资源和公共服务上的功能。稳定物价水平。建立解决低收入群体住房、医疗和子女就学等困难的长效机制。</w:t>
      </w:r>
    </w:p>
    <w:p>
      <w:pPr>
        <w:ind w:firstLine="622" w:firstLineChars="200"/>
        <w:rPr>
          <w:b/>
          <w:szCs w:val="32"/>
        </w:rPr>
      </w:pPr>
      <w:r>
        <w:rPr>
          <w:b/>
          <w:szCs w:val="32"/>
        </w:rPr>
        <w:t>2．卫生医疗</w:t>
      </w:r>
    </w:p>
    <w:p>
      <w:pPr>
        <w:ind w:firstLine="622" w:firstLineChars="200"/>
        <w:rPr>
          <w:szCs w:val="32"/>
        </w:rPr>
      </w:pPr>
      <w:r>
        <w:rPr>
          <w:kern w:val="0"/>
          <w:szCs w:val="32"/>
          <w:lang w:val="zh-CN"/>
        </w:rPr>
        <w:t>优化卫生资源配置，建设卫生强区。坚持政府在公共卫生领域的主导作用，提高公共卫生服务水平和突发性公共卫生事件应急能力，提高全民的健康素质。加强公共卫生基础设施和基层</w:t>
      </w:r>
      <w:r>
        <w:rPr>
          <w:spacing w:val="-2"/>
          <w:kern w:val="0"/>
          <w:szCs w:val="32"/>
          <w:lang w:val="zh-CN"/>
        </w:rPr>
        <w:t>卫生组织机构建设，充分利用、整合现有资源，建立健全突发公共卫生事件应急机制、疾病预防控制体系和卫生执法监督体系，加强职业病、艾滋病防治工作。调整医疗卫生资源布局，努力建成一间具有三甲资质的综合性医院，</w:t>
      </w:r>
      <w:r>
        <w:rPr>
          <w:rFonts w:hint="eastAsia"/>
          <w:spacing w:val="-2"/>
          <w:kern w:val="0"/>
          <w:szCs w:val="32"/>
          <w:lang w:val="zh-CN"/>
        </w:rPr>
        <w:t>提升镇级医院和专业医院资质，</w:t>
      </w:r>
      <w:r>
        <w:rPr>
          <w:spacing w:val="-2"/>
          <w:kern w:val="0"/>
          <w:szCs w:val="32"/>
          <w:lang w:val="zh-CN"/>
        </w:rPr>
        <w:t>推进南新区医疗卫生体系建设，强化农村和社区的医疗卫生资源配置。完善农村卫生体系、城市基本医疗服务体系、环境卫生体系。完善社区卫生服务网络，确保乡镇卫生院的公共卫生服务职能，加强妇幼卫生工作。</w:t>
      </w:r>
    </w:p>
    <w:p>
      <w:pPr>
        <w:ind w:firstLine="622" w:firstLineChars="200"/>
        <w:rPr>
          <w:b/>
          <w:szCs w:val="32"/>
        </w:rPr>
      </w:pPr>
      <w:r>
        <w:rPr>
          <w:b/>
          <w:szCs w:val="32"/>
        </w:rPr>
        <w:t>3．人口</w:t>
      </w:r>
      <w:r>
        <w:rPr>
          <w:b/>
          <w:kern w:val="0"/>
          <w:szCs w:val="32"/>
          <w:lang w:val="zh-CN"/>
        </w:rPr>
        <w:t>计划生育</w:t>
      </w:r>
    </w:p>
    <w:p>
      <w:pPr>
        <w:ind w:firstLine="622" w:firstLineChars="200"/>
        <w:rPr>
          <w:kern w:val="0"/>
          <w:szCs w:val="32"/>
          <w:lang w:val="zh-CN"/>
        </w:rPr>
      </w:pPr>
      <w:r>
        <w:rPr>
          <w:kern w:val="0"/>
          <w:szCs w:val="32"/>
          <w:lang w:val="zh-CN"/>
        </w:rPr>
        <w:t>优化人口结构，提高人口综合素质。有效控制人口数量，稳定低生育水平，提高人口素质，改善人口结构，缓解人口对资源环境的压力，人口自然增长率控制在4.6‰以内。加强流动人口计划生育管理与服务工作，建立性别歧视的监督、惩罚机制，建立满足育龄群众要求的服务体系，实行出生人口缺陷干预措施，不断提高出生人口质量。</w:t>
      </w:r>
      <w:r>
        <w:rPr>
          <w:kern w:val="0"/>
          <w:szCs w:val="32"/>
        </w:rPr>
        <w:t>加强儿童早期教育的管理和指导，建立以社区为依托、以学前教育机构为核心、向家庭辐射的科学育儿指导服务体系。</w:t>
      </w:r>
      <w:r>
        <w:rPr>
          <w:kern w:val="0"/>
          <w:szCs w:val="32"/>
          <w:lang w:val="zh-CN"/>
        </w:rPr>
        <w:t>重视人口老龄化问题，积极发展老龄事业和产业，建立以家庭养老为基础、社区养老服务网络为辅助、公共养老设施为补充、社会保险制度为保障的养老模式，缓解人口老龄化问题。</w:t>
      </w:r>
    </w:p>
    <w:p>
      <w:pPr>
        <w:ind w:firstLine="622" w:firstLineChars="200"/>
        <w:rPr>
          <w:b/>
          <w:szCs w:val="32"/>
        </w:rPr>
      </w:pPr>
      <w:r>
        <w:rPr>
          <w:b/>
          <w:szCs w:val="32"/>
        </w:rPr>
        <w:t>4．社会安全</w:t>
      </w:r>
    </w:p>
    <w:p>
      <w:pPr>
        <w:ind w:firstLine="622" w:firstLineChars="200"/>
        <w:rPr>
          <w:rFonts w:eastAsia="仿宋_GB2312"/>
          <w:szCs w:val="32"/>
        </w:rPr>
      </w:pPr>
      <w:r>
        <w:rPr>
          <w:kern w:val="0"/>
          <w:szCs w:val="32"/>
          <w:lang w:val="zh-CN"/>
        </w:rPr>
        <w:t>强化社会安全管理，切实维护社会和谐稳定。提高国防保障力量，优化后备力量建设。加强社会治安综合治理，深化和推进“平安新会”和“法治新会”建设。深化普法教育，依法建立公民权益保障体系，妥善处理人民内部矛盾，积极引导群众合理表达利益诉求。依法打击各种侵害群众利益的刑事犯罪活动，坚决扫除社会丑恶现象，坚决制止非法宗教活动，增强人民群众的安全感。建立安全生产长效机制，全面深化安全生产执法、治理和宣教，通过强制执法、深化专项整治、严肃查处事故，遏制事故发生。切实加强重点行业领域的安全防范工作。完善公共安全应急管理体制，有效应对自然灾害、事故灾难以及公共卫生、社会安全、环境安全事件。</w:t>
      </w:r>
    </w:p>
    <w:p>
      <w:pPr>
        <w:ind w:firstLine="622" w:firstLineChars="200"/>
        <w:outlineLvl w:val="1"/>
        <w:rPr>
          <w:rFonts w:ascii="方正楷体简体" w:eastAsia="方正楷体简体"/>
          <w:b/>
          <w:szCs w:val="32"/>
        </w:rPr>
      </w:pPr>
      <w:bookmarkStart w:id="30" w:name="_Toc282434475"/>
      <w:r>
        <w:rPr>
          <w:rFonts w:ascii="方正楷体简体" w:eastAsia="方正楷体简体"/>
          <w:b/>
          <w:szCs w:val="32"/>
        </w:rPr>
        <w:t>（六）体制机制创新工程</w:t>
      </w:r>
      <w:bookmarkEnd w:id="30"/>
    </w:p>
    <w:p>
      <w:pPr>
        <w:autoSpaceDE w:val="0"/>
        <w:autoSpaceDN w:val="0"/>
        <w:adjustRightInd w:val="0"/>
        <w:ind w:firstLine="622" w:firstLineChars="200"/>
      </w:pPr>
      <w:r>
        <w:t>以行政管理体制改革为突破口，深化经济体制和社会管理体制改革，在重要领域和关键环节先行先试，建立较完善的科学发展体制机制，为新一轮的大发展提供强大动力。</w:t>
      </w:r>
    </w:p>
    <w:p>
      <w:pPr>
        <w:ind w:firstLine="622" w:firstLineChars="200"/>
        <w:rPr>
          <w:b/>
          <w:szCs w:val="32"/>
        </w:rPr>
      </w:pPr>
      <w:r>
        <w:rPr>
          <w:b/>
          <w:kern w:val="0"/>
          <w:szCs w:val="32"/>
        </w:rPr>
        <w:t>1</w:t>
      </w:r>
      <w:r>
        <w:rPr>
          <w:b/>
          <w:szCs w:val="32"/>
        </w:rPr>
        <w:t>．行政管理</w:t>
      </w:r>
    </w:p>
    <w:p>
      <w:pPr>
        <w:ind w:firstLine="622" w:firstLineChars="200"/>
        <w:rPr>
          <w:szCs w:val="32"/>
        </w:rPr>
      </w:pPr>
      <w:r>
        <w:t>着力转变职能、理顺关系、优化结构，充分发挥市场在资源配置中的基础性作用，努力建设服务政府、责任政府、</w:t>
      </w:r>
      <w:r>
        <w:rPr>
          <w:rFonts w:hint="eastAsia"/>
          <w:lang w:eastAsia="zh-CN"/>
        </w:rPr>
        <w:t>法治政府</w:t>
      </w:r>
      <w:r>
        <w:t>和廉洁政府。推进大部门制改</w:t>
      </w:r>
      <w:r>
        <w:rPr>
          <w:szCs w:val="32"/>
        </w:rPr>
        <w:t>革，完善管理机制。</w:t>
      </w:r>
      <w:r>
        <w:t>深化行政审批制度改革，</w:t>
      </w:r>
      <w:r>
        <w:rPr>
          <w:szCs w:val="32"/>
        </w:rPr>
        <w:t>继续减少行政许可和行政审批，加强行政审批监督制约。创新政府管理方式，积极推进强镇扩权改革。大力推行政务公开和电子政务，提高政府工作的透明度。完善决策规则，规范决策程序，完善行政首长问责制，建立、完善政府绩效评估体系。</w:t>
      </w:r>
    </w:p>
    <w:p>
      <w:pPr>
        <w:autoSpaceDE w:val="0"/>
        <w:autoSpaceDN w:val="0"/>
        <w:adjustRightInd w:val="0"/>
        <w:ind w:firstLine="622" w:firstLineChars="200"/>
        <w:rPr>
          <w:b/>
          <w:szCs w:val="32"/>
        </w:rPr>
      </w:pPr>
      <w:r>
        <w:rPr>
          <w:b/>
          <w:szCs w:val="32"/>
        </w:rPr>
        <w:t>2．社会管理</w:t>
      </w:r>
    </w:p>
    <w:p>
      <w:pPr>
        <w:autoSpaceDE w:val="0"/>
        <w:autoSpaceDN w:val="0"/>
        <w:adjustRightInd w:val="0"/>
        <w:ind w:firstLine="622" w:firstLineChars="200"/>
        <w:rPr>
          <w:szCs w:val="32"/>
        </w:rPr>
      </w:pPr>
      <w:r>
        <w:rPr>
          <w:szCs w:val="32"/>
        </w:rPr>
        <w:t>深化社会管理体制改革。明晰政府管理与社会自主管理的界限，努力形成政府与社会在社会管理方面各负其责、互相补充的合作机制。加强城乡基层自治组织建设，发挥其协调利益、化解矛盾、排忧解难的社会管理作用。引导非政府组织发展，政府与中介组织全面脱钩分离，发挥社团、行业组织和社会中介组织提供服务、反映诉求、规范行为的社会管理作用。</w:t>
      </w:r>
      <w:r>
        <w:t>率先全面完成事业单位分类改革。鼓励社会组织和企业参与提供公共服务，提高公共服务的能力和效率。推进户籍管理制度改革，放宽落户条件，促进农业转移人口落户城镇。启动教育改革试点，推进医药卫生体制改革，加快文化体制改革。</w:t>
      </w:r>
    </w:p>
    <w:p>
      <w:pPr>
        <w:autoSpaceDE w:val="0"/>
        <w:autoSpaceDN w:val="0"/>
        <w:adjustRightInd w:val="0"/>
        <w:ind w:firstLine="622" w:firstLineChars="200"/>
        <w:rPr>
          <w:b/>
          <w:szCs w:val="32"/>
        </w:rPr>
      </w:pPr>
      <w:r>
        <w:rPr>
          <w:b/>
          <w:szCs w:val="32"/>
        </w:rPr>
        <w:t>3．市场体系</w:t>
      </w:r>
    </w:p>
    <w:p>
      <w:pPr>
        <w:autoSpaceDE w:val="0"/>
        <w:autoSpaceDN w:val="0"/>
        <w:adjustRightInd w:val="0"/>
        <w:ind w:firstLine="622" w:firstLineChars="200"/>
        <w:rPr>
          <w:szCs w:val="32"/>
        </w:rPr>
      </w:pPr>
      <w:r>
        <w:rPr>
          <w:szCs w:val="32"/>
        </w:rPr>
        <w:t>坚持市场建设与培育市场主体和中介组织并举，商品市场与要素市场并重，完善以价格为主要信号的调节机制。</w:t>
      </w:r>
      <w:r>
        <w:t>改革土地供给制度，完善经营性用地土地使用权的招标、拍卖和挂牌制度，强化市场机制对配置土地资源的基础性作用。完善行政执法、行业自律、舆论监督、群众参与相结合的市场监管体系。创新市场监管模式，健全行政执法与司法相衔接的监管机制。规范市场经济秩序，健全产品质量监管机制。加快社会信用体系建设，建立健全企业信用警示、惩戒以及信用预警机制，营造诚实守信的社会环境。探索适度开放信用服务市场。清理、完善现有政策法规。</w:t>
      </w:r>
    </w:p>
    <w:p>
      <w:pPr>
        <w:autoSpaceDE w:val="0"/>
        <w:autoSpaceDN w:val="0"/>
        <w:adjustRightInd w:val="0"/>
        <w:ind w:firstLine="622" w:firstLineChars="200"/>
        <w:rPr>
          <w:b/>
          <w:szCs w:val="32"/>
        </w:rPr>
      </w:pPr>
      <w:r>
        <w:rPr>
          <w:b/>
          <w:szCs w:val="32"/>
        </w:rPr>
        <w:t>4．企业体制</w:t>
      </w:r>
    </w:p>
    <w:p>
      <w:pPr>
        <w:autoSpaceDE w:val="0"/>
        <w:autoSpaceDN w:val="0"/>
        <w:adjustRightInd w:val="0"/>
        <w:ind w:firstLine="622" w:firstLineChars="200"/>
        <w:rPr>
          <w:szCs w:val="32"/>
        </w:rPr>
      </w:pPr>
      <w:r>
        <w:rPr>
          <w:szCs w:val="32"/>
        </w:rPr>
        <w:t>创新公有资产运营和监管模式，积极推进公有企业公司制股份制改革，促进国有企业整体改制上市。大力发展民营经济，放宽非公有制企业的投资领域和行业限制，合理引导进入金融服务、公用事业、基础设施建设等领域。鼓励非公有制企业自身改革，建立现代法人治理结构，做大做强。积极建立中小企业信用担保基金和区域性再担保机构，发展小额贷款公司和中小企业投资公司。</w:t>
      </w:r>
    </w:p>
    <w:p>
      <w:pPr>
        <w:ind w:firstLine="622" w:firstLineChars="200"/>
        <w:outlineLvl w:val="0"/>
        <w:rPr>
          <w:rFonts w:hint="eastAsia" w:ascii="方正黑体简体" w:eastAsia="方正黑体简体"/>
          <w:szCs w:val="32"/>
        </w:rPr>
      </w:pPr>
      <w:bookmarkStart w:id="31" w:name="_Toc282434476"/>
      <w:r>
        <w:rPr>
          <w:rFonts w:hint="eastAsia" w:ascii="方正黑体简体" w:eastAsia="方正黑体简体"/>
          <w:szCs w:val="32"/>
        </w:rPr>
        <w:t>五、“十二五”规划的保障措施</w:t>
      </w:r>
      <w:bookmarkEnd w:id="31"/>
    </w:p>
    <w:p>
      <w:pPr>
        <w:ind w:firstLine="622" w:firstLineChars="200"/>
        <w:outlineLvl w:val="1"/>
        <w:rPr>
          <w:rFonts w:hint="eastAsia" w:ascii="方正楷体简体" w:eastAsia="方正楷体简体"/>
          <w:b/>
          <w:szCs w:val="32"/>
        </w:rPr>
      </w:pPr>
      <w:bookmarkStart w:id="32" w:name="_Toc234750249"/>
      <w:bookmarkStart w:id="33" w:name="_Toc282434477"/>
      <w:r>
        <w:rPr>
          <w:rFonts w:hint="eastAsia" w:ascii="方正楷体简体" w:eastAsia="方正楷体简体"/>
          <w:b/>
          <w:szCs w:val="32"/>
        </w:rPr>
        <w:t>（一）抓资源整合，提升产业集群</w:t>
      </w:r>
      <w:bookmarkEnd w:id="32"/>
      <w:bookmarkEnd w:id="33"/>
    </w:p>
    <w:p>
      <w:pPr>
        <w:ind w:firstLine="622" w:firstLineChars="200"/>
        <w:rPr>
          <w:szCs w:val="32"/>
        </w:rPr>
      </w:pPr>
      <w:r>
        <w:rPr>
          <w:szCs w:val="32"/>
        </w:rPr>
        <w:t>加强生态建设和环境保护，增强可持续发展能力。严格限制高污染、高能耗企业进入，在保持经济增长与社会、环境协调的前提下，推动经济稳健增长，不以牺牲环境为代价，盲目追求经济增长速度。抓好工业园区布局、港口布局，统筹合理使用土地指标和环保指标，保护银洲湖岸线生态环境，提高资源的利用效率。鼓励企业厉行节约和集约利用各种原材料，促进资源产品废弃物再生资源的反馈式循环使用，鼓励发展低投入、高产出、低消耗、少排放、可循环、可持续的节约型、集约型和环保型产业。</w:t>
      </w:r>
    </w:p>
    <w:p>
      <w:pPr>
        <w:ind w:firstLine="622" w:firstLineChars="200"/>
        <w:outlineLvl w:val="1"/>
        <w:rPr>
          <w:rFonts w:ascii="方正楷体简体" w:eastAsia="方正楷体简体"/>
          <w:b/>
          <w:szCs w:val="32"/>
        </w:rPr>
      </w:pPr>
      <w:bookmarkStart w:id="34" w:name="_Toc234750250"/>
      <w:bookmarkStart w:id="35" w:name="_Toc282434478"/>
      <w:r>
        <w:rPr>
          <w:rFonts w:ascii="方正楷体简体" w:eastAsia="方正楷体简体"/>
          <w:b/>
          <w:szCs w:val="32"/>
        </w:rPr>
        <w:t>（二）抓选商引资，增强发展后劲</w:t>
      </w:r>
      <w:bookmarkEnd w:id="34"/>
      <w:bookmarkEnd w:id="35"/>
    </w:p>
    <w:p>
      <w:pPr>
        <w:ind w:firstLine="614" w:firstLineChars="200"/>
        <w:rPr>
          <w:spacing w:val="-2"/>
          <w:kern w:val="0"/>
          <w:szCs w:val="32"/>
        </w:rPr>
      </w:pPr>
      <w:r>
        <w:rPr>
          <w:spacing w:val="-2"/>
          <w:kern w:val="0"/>
          <w:szCs w:val="32"/>
        </w:rPr>
        <w:t>进一步优化投资营商环境，健全招商引资领导协调机制、责任制和跟踪服务机制，提高招商引资的竞争力。创新招商引资方式，提升中介招商、产业招商和园区招商的层次和水平。着力引入战略性新兴产业，重点培育和壮大LED、新能源等产业。努力引进世界500强企业、跨国公司、中国500强企业等大企业，积极引进科技型、效益型中小企业投资，引进高新技术项目和有利于延长产业链、提升产业配套能力的大项目。鼓励现有企业增资扩产。优化招商引资结构，加强与港澳台经贸合作，加大对日韩、欧美的招商引资力度，引入新装备、新材料、新能源等行业，扩大第三产业利用外资的规模。积极融入全球产业链、价值链，使本地企业成为跨国公司全球化生产与经营体系的重要组成部分。</w:t>
      </w:r>
    </w:p>
    <w:p>
      <w:pPr>
        <w:ind w:firstLine="614" w:firstLineChars="200"/>
        <w:outlineLvl w:val="1"/>
        <w:rPr>
          <w:rFonts w:hint="eastAsia" w:ascii="方正楷体简体" w:eastAsia="方正楷体简体"/>
          <w:b/>
          <w:spacing w:val="-2"/>
          <w:kern w:val="0"/>
          <w:szCs w:val="32"/>
        </w:rPr>
      </w:pPr>
      <w:bookmarkStart w:id="36" w:name="_Toc282434479"/>
      <w:r>
        <w:rPr>
          <w:rFonts w:hint="eastAsia" w:ascii="方正楷体简体" w:eastAsia="方正楷体简体"/>
          <w:b/>
          <w:spacing w:val="-2"/>
          <w:kern w:val="0"/>
          <w:szCs w:val="32"/>
        </w:rPr>
        <w:t>（三）抓扩大内需</w:t>
      </w:r>
      <w:r>
        <w:rPr>
          <w:rFonts w:hint="eastAsia" w:ascii="方正楷体简体" w:eastAsia="方正楷体简体"/>
          <w:b/>
          <w:szCs w:val="32"/>
        </w:rPr>
        <w:t>，</w:t>
      </w:r>
      <w:r>
        <w:rPr>
          <w:rFonts w:hint="eastAsia" w:ascii="方正楷体简体" w:eastAsia="方正楷体简体"/>
          <w:b/>
          <w:spacing w:val="-2"/>
          <w:kern w:val="0"/>
          <w:szCs w:val="32"/>
        </w:rPr>
        <w:t>释放消费潜力</w:t>
      </w:r>
      <w:bookmarkEnd w:id="36"/>
    </w:p>
    <w:p>
      <w:pPr>
        <w:ind w:firstLine="614" w:firstLineChars="200"/>
        <w:rPr>
          <w:szCs w:val="32"/>
        </w:rPr>
      </w:pPr>
      <w:r>
        <w:rPr>
          <w:spacing w:val="-2"/>
          <w:kern w:val="0"/>
          <w:szCs w:val="32"/>
        </w:rPr>
        <w:t>充分挖掘内需潜力，释放城乡居民消费能力。</w:t>
      </w:r>
      <w:r>
        <w:rPr>
          <w:szCs w:val="32"/>
        </w:rPr>
        <w:t>制订商业网点规划，加快建设城乡互动的现代流通网络。</w:t>
      </w:r>
      <w:r>
        <w:rPr>
          <w:spacing w:val="-2"/>
          <w:kern w:val="0"/>
          <w:szCs w:val="32"/>
        </w:rPr>
        <w:t>完善</w:t>
      </w:r>
      <w:r>
        <w:rPr>
          <w:szCs w:val="32"/>
        </w:rPr>
        <w:t>消费信贷等政策措施，扩大住房、汽车消费，加快培育文化娱乐、信息服务、旅游休闲、体育健身、重大节庆等消费热点，</w:t>
      </w:r>
      <w:r>
        <w:rPr>
          <w:spacing w:val="-2"/>
          <w:kern w:val="0"/>
          <w:szCs w:val="32"/>
        </w:rPr>
        <w:t>积极促进消费结构升级。改善消费环境，保护消费者权益。合理</w:t>
      </w:r>
      <w:r>
        <w:rPr>
          <w:szCs w:val="32"/>
        </w:rPr>
        <w:t>引导消费行为，形成节约型消费结构，鼓励消费节能、节水和环境友好的产品，倡导文明、节约、绿色、低碳消费模式。</w:t>
      </w:r>
    </w:p>
    <w:p>
      <w:pPr>
        <w:ind w:firstLine="614" w:firstLineChars="200"/>
        <w:outlineLvl w:val="1"/>
        <w:rPr>
          <w:rFonts w:ascii="方正楷体简体" w:eastAsia="方正楷体简体"/>
          <w:b/>
          <w:spacing w:val="-2"/>
          <w:kern w:val="0"/>
          <w:szCs w:val="32"/>
        </w:rPr>
      </w:pPr>
      <w:bookmarkStart w:id="37" w:name="_Toc234750251"/>
      <w:bookmarkStart w:id="38" w:name="_Toc282434480"/>
      <w:r>
        <w:rPr>
          <w:rFonts w:ascii="方正楷体简体" w:eastAsia="方正楷体简体"/>
          <w:b/>
          <w:spacing w:val="-2"/>
          <w:kern w:val="0"/>
          <w:szCs w:val="32"/>
        </w:rPr>
        <w:t>（四）抓自主创新，转变发展方式</w:t>
      </w:r>
      <w:bookmarkEnd w:id="37"/>
      <w:bookmarkEnd w:id="38"/>
    </w:p>
    <w:p>
      <w:pPr>
        <w:ind w:firstLine="622" w:firstLineChars="200"/>
        <w:rPr>
          <w:szCs w:val="32"/>
        </w:rPr>
      </w:pPr>
      <w:r>
        <w:rPr>
          <w:szCs w:val="32"/>
        </w:rPr>
        <w:t>依托现有的产业基础，推进企业创新基地建设，发展技术咨询、新产品产业化等科技服务业，加快自主创新和引进消化吸收步伐，抓好自主创新与金属制品、纺织服装、食品等传统产业的对接，全面提升新会制造业的附加值和国际竞争力。鼓励李锦记集团、维达纸业、美达锦纶等大企业建立研发中心，发展总部经济，形成示范带动效应。不断深化产学研合作，促使企业真正成为研究开发投入的主体。加强华南理工大学创新中心、北京航空航天大学创新服务中心、华南农业大学创新中心和五邑大学创新中心的建设，建立以企业为主体、高校为技术支撑的产学研技术创新体系，企业成为技术创新活动的主体和创新成果应用的主体。鼓励有条件的企业与高等院校联合建立博士后工作站，本着互利共赢的原则，开展联合攻关，加快科技成果在本地转化，提升企业竞争力。壮大创新人才队伍，组织实施高层次人才引进计划，增强对人才的吸附能力，鼓励和吸引国内外优秀人才以各种方式来我区投资创业。</w:t>
      </w:r>
    </w:p>
    <w:p>
      <w:pPr>
        <w:ind w:firstLine="622" w:firstLineChars="200"/>
        <w:outlineLvl w:val="1"/>
        <w:rPr>
          <w:rFonts w:hint="eastAsia" w:ascii="方正楷体简体" w:eastAsia="方正楷体简体"/>
          <w:b/>
          <w:szCs w:val="32"/>
        </w:rPr>
      </w:pPr>
      <w:bookmarkStart w:id="39" w:name="_Toc234750252"/>
      <w:bookmarkStart w:id="40" w:name="_Toc282434481"/>
      <w:r>
        <w:rPr>
          <w:rFonts w:hint="eastAsia" w:ascii="方正楷体简体" w:eastAsia="方正楷体简体"/>
          <w:b/>
          <w:szCs w:val="32"/>
        </w:rPr>
        <w:t>（五）</w:t>
      </w:r>
      <w:bookmarkEnd w:id="39"/>
      <w:bookmarkStart w:id="41" w:name="_Toc234750253"/>
      <w:r>
        <w:rPr>
          <w:rFonts w:hint="eastAsia" w:ascii="方正楷体简体" w:eastAsia="方正楷体简体"/>
          <w:b/>
          <w:szCs w:val="32"/>
        </w:rPr>
        <w:t>抓节能减排，改善生态环境</w:t>
      </w:r>
      <w:bookmarkEnd w:id="40"/>
    </w:p>
    <w:p>
      <w:pPr>
        <w:ind w:firstLine="622" w:firstLineChars="200"/>
        <w:rPr>
          <w:szCs w:val="32"/>
        </w:rPr>
      </w:pPr>
      <w:r>
        <w:rPr>
          <w:szCs w:val="32"/>
        </w:rPr>
        <w:t>提高能源利用效益，加快发展低碳经济，实现经济可持续发展。重点以循环经济模式发展低碳经济，完善双水拆船厂和广东银洲湖纸业基地循环经济试点的建设，推广两个循环经济试点的经验，以点带面，全面推进循环经济体系的构建，逐步形成农业、工业、第三产业等循环链条，建立生态保障、环境基础设施和循环产业体系。全面推行清洁生产，推广应用先进的污染防治技术及资源再利用技术，逐步淘汰落后产能，减少污染物排放，努力实现节能减排目标任务。完成各镇和今古洲北部污水处理厂及管网建设，实现工业园区集中治污、减量排放。加大宣传教育力度，努力营造低碳生活的舆论氛围，普及低碳生活的科技知识，倡导居民养成低碳生活方式。</w:t>
      </w:r>
    </w:p>
    <w:p>
      <w:pPr>
        <w:ind w:firstLine="622" w:firstLineChars="200"/>
        <w:outlineLvl w:val="1"/>
        <w:rPr>
          <w:rFonts w:hint="eastAsia" w:ascii="方正楷体简体" w:eastAsia="方正楷体简体"/>
          <w:b/>
          <w:szCs w:val="32"/>
        </w:rPr>
      </w:pPr>
      <w:bookmarkStart w:id="42" w:name="_Toc282434482"/>
      <w:r>
        <w:rPr>
          <w:rFonts w:hint="eastAsia" w:ascii="方正楷体简体" w:eastAsia="方正楷体简体"/>
          <w:b/>
          <w:szCs w:val="32"/>
        </w:rPr>
        <w:t>（六）抓政府服务，提高行政效能</w:t>
      </w:r>
      <w:bookmarkEnd w:id="41"/>
      <w:bookmarkEnd w:id="42"/>
    </w:p>
    <w:p>
      <w:pPr>
        <w:ind w:firstLine="622" w:firstLineChars="200"/>
        <w:rPr>
          <w:szCs w:val="32"/>
        </w:rPr>
      </w:pPr>
      <w:r>
        <w:rPr>
          <w:szCs w:val="32"/>
        </w:rPr>
        <w:t>继续清理和调整行政审批项目，进一步减少和规范行政审批。以“方便、快捷、高效”为目的，完善新会区</w:t>
      </w:r>
      <w:r>
        <w:rPr>
          <w:kern w:val="0"/>
          <w:szCs w:val="32"/>
        </w:rPr>
        <w:t>行政服务中心建设，</w:t>
      </w:r>
      <w:r>
        <w:rPr>
          <w:szCs w:val="32"/>
        </w:rPr>
        <w:t>打造一个信息与咨询、受理与审批、服务与收费、投诉与监察等为一体的综合服务体系，为企业提供一站式、一条龙服务，</w:t>
      </w:r>
      <w:r>
        <w:rPr>
          <w:kern w:val="0"/>
          <w:szCs w:val="32"/>
        </w:rPr>
        <w:t>提高行政审批服务的效率和水平。建立对行政审批权的管理监督和责任追究制度，强化对行政审批行为的监督检查。</w:t>
      </w:r>
    </w:p>
    <w:p>
      <w:pPr>
        <w:ind w:firstLine="622" w:firstLineChars="200"/>
        <w:outlineLvl w:val="1"/>
        <w:rPr>
          <w:rFonts w:hint="eastAsia" w:ascii="方正楷体简体" w:eastAsia="方正楷体简体"/>
          <w:b/>
          <w:szCs w:val="32"/>
        </w:rPr>
      </w:pPr>
      <w:bookmarkStart w:id="43" w:name="_Toc234750254"/>
      <w:bookmarkStart w:id="44" w:name="_Toc282434483"/>
      <w:r>
        <w:rPr>
          <w:rFonts w:hint="eastAsia" w:ascii="方正楷体简体" w:eastAsia="方正楷体简体"/>
          <w:b/>
          <w:szCs w:val="32"/>
        </w:rPr>
        <w:t>（七）抓财政配套，改革分配机制</w:t>
      </w:r>
      <w:bookmarkEnd w:id="43"/>
      <w:bookmarkEnd w:id="44"/>
    </w:p>
    <w:p>
      <w:pPr>
        <w:ind w:firstLine="622" w:firstLineChars="200"/>
        <w:rPr>
          <w:szCs w:val="32"/>
        </w:rPr>
      </w:pPr>
      <w:r>
        <w:rPr>
          <w:szCs w:val="32"/>
        </w:rPr>
        <w:t>科学定位区、镇两级政府职能，调整区、镇两级财政收支结构，把更多的财政资源用于改善民生和发展社会事业，理顺层级之间和条块之间的权责关系以及区、镇两级的财政分配关系，做到权力与责任对等，镇级财力与其承担的职责相匹配，保障基层政权的运作。建立利益共享机制，鼓励发展，增强镇级财政实力。均衡区域间提供基本公共服务的能力，缩小城乡区域间基本公共服务差距，推进基本公共服务均等化。规范乡镇财政预算管理和加强资金监管，构建公共财政框架，深化“镇财区管”改革。</w:t>
      </w:r>
    </w:p>
    <w:p>
      <w:pPr>
        <w:ind w:firstLine="622" w:firstLineChars="200"/>
        <w:outlineLvl w:val="1"/>
        <w:rPr>
          <w:rFonts w:hint="eastAsia" w:ascii="方正楷体简体" w:eastAsia="方正楷体简体"/>
          <w:b/>
          <w:szCs w:val="32"/>
        </w:rPr>
      </w:pPr>
      <w:bookmarkStart w:id="45" w:name="_Toc282434484"/>
      <w:r>
        <w:rPr>
          <w:rFonts w:hint="eastAsia" w:ascii="方正楷体简体" w:eastAsia="方正楷体简体"/>
          <w:b/>
          <w:szCs w:val="32"/>
        </w:rPr>
        <w:t>（八）抓规划衔接，强化政策支持</w:t>
      </w:r>
      <w:bookmarkEnd w:id="45"/>
    </w:p>
    <w:p>
      <w:pPr>
        <w:ind w:firstLine="622" w:firstLineChars="200"/>
        <w:rPr>
          <w:szCs w:val="32"/>
        </w:rPr>
      </w:pPr>
      <w:r>
        <w:rPr>
          <w:szCs w:val="32"/>
        </w:rPr>
        <w:t>加强与国家、省和市“十二五”规划的衔接</w:t>
      </w:r>
      <w:r>
        <w:rPr>
          <w:rFonts w:hint="eastAsia"/>
          <w:szCs w:val="32"/>
        </w:rPr>
        <w:t>，争取上级对列入规划的项目进行重点倾斜</w:t>
      </w:r>
      <w:r>
        <w:rPr>
          <w:szCs w:val="32"/>
        </w:rPr>
        <w:t>。树立“全区一盘棋”思想，专项规划和区域规划服从全区“十二五”规划的原则，在发展目标、空间功能定位和重大基础设施建设等方面与“十二五”规划进行对接。正确处理发展规划与城市规划、土地利用规划之间的关系，确保在总体要求上指向一致，在空间配置上相互协调，在时序安排上科学有序。各镇（街、区）以及各部门要结合各自职能，加强对“十二五”规划实施的指导。要依据“十二五”规划的要求，制定本辖区、本部门的具体政策措施，在政策实施、项目安排、体制创新等方面给予积极支持，并做好组织协调工作，做好专项规划的实施工作。加强部门之间的沟通和协调，指导和帮助各镇（街、区）解决规划实施过程中遇到的问题。</w:t>
      </w:r>
    </w:p>
    <w:p>
      <w:pPr>
        <w:ind w:firstLine="622" w:firstLineChars="200"/>
        <w:outlineLvl w:val="1"/>
        <w:rPr>
          <w:rFonts w:hint="eastAsia" w:ascii="方正楷体简体" w:eastAsia="方正楷体简体"/>
          <w:b/>
          <w:szCs w:val="32"/>
        </w:rPr>
      </w:pPr>
      <w:bookmarkStart w:id="46" w:name="_Toc282434485"/>
      <w:r>
        <w:rPr>
          <w:rFonts w:hint="eastAsia" w:ascii="方正楷体简体" w:eastAsia="方正楷体简体"/>
          <w:b/>
          <w:szCs w:val="32"/>
        </w:rPr>
        <w:t>（九）抓统筹协调，落实监测评估</w:t>
      </w:r>
      <w:bookmarkEnd w:id="46"/>
    </w:p>
    <w:p>
      <w:pPr>
        <w:ind w:firstLine="622" w:firstLineChars="200"/>
        <w:rPr>
          <w:rFonts w:hint="eastAsia"/>
        </w:rPr>
      </w:pPr>
      <w:r>
        <w:rPr>
          <w:szCs w:val="32"/>
        </w:rPr>
        <w:t>加强领导，</w:t>
      </w:r>
      <w:r>
        <w:t>成立区协调管理小组，具体负责指导、协调、组织规划纲要的实施。</w:t>
      </w:r>
      <w:r>
        <w:rPr>
          <w:szCs w:val="32"/>
        </w:rPr>
        <w:t>认真研究国家、省“十二五”期间的财政、金融、招商引资、对外开放等方面政策，结合我区实际，创造性、针对性地用好政策。进一步研究制定投资、金融、消费、土地、就业、人才等政策。实行积极的产业、区域扶持政策。加强对“十二五”规划实施的监督检查，对实施情况及时进行跟踪分析，着重加强对人均经济增长率、节能减排、失业率、环境保护等宏观调控目标的监测预警。推进“十二五”规划实施的信息公开，健全政府与企业、公众的沟通机制，加强社会对“十二五”规划实施的监督。组织开展好“十二五”规划实施中期评估，多角度分析评价“十二五”规划实施效果，及时发现问题和提出改进意见，形成中期评估报告，保障规划目标实现。“十二五”规划实施期间，如遇到国内外环境发生重大变化或由于其他重要原因使实际经济运行严重偏离规划目标时，由区政府提出调整方案，报请区人大常委会审议批准实施。</w:t>
      </w:r>
    </w:p>
    <w:p/>
    <w:sectPr>
      <w:footerReference r:id="rId9" w:type="default"/>
      <w:footerReference r:id="rId10" w:type="even"/>
      <w:pgSz w:w="11906" w:h="16838"/>
      <w:pgMar w:top="2041" w:right="1588" w:bottom="2041" w:left="1588" w:header="851" w:footer="992" w:gutter="0"/>
      <w:pgNumType w:start="0"/>
      <w:cols w:space="425" w:num="1"/>
      <w:titlePg/>
      <w:docGrid w:type="linesAndChars" w:linePitch="579" w:charSpace="36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黑体简体">
    <w:altName w:val="微软雅黑"/>
    <w:panose1 w:val="03000509000000000000"/>
    <w:charset w:val="86"/>
    <w:family w:val="script"/>
    <w:pitch w:val="default"/>
    <w:sig w:usb0="00000000" w:usb1="00000000" w:usb2="00000000" w:usb3="00000000" w:csb0="00040000" w:csb1="00000000"/>
  </w:font>
  <w:font w:name="方正大标宋简体">
    <w:altName w:val="微软雅黑"/>
    <w:panose1 w:val="03000509000000000000"/>
    <w:charset w:val="86"/>
    <w:family w:val="script"/>
    <w:pitch w:val="default"/>
    <w:sig w:usb0="00000000" w:usb1="0000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楷体简体">
    <w:altName w:val="楷体_GB2312"/>
    <w:panose1 w:val="03000509000000000000"/>
    <w:charset w:val="86"/>
    <w:family w:val="script"/>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swiss"/>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inside" w:y="1"/>
      <w:ind w:right="620" w:rightChars="200" w:firstLine="366" w:firstLineChars="122"/>
      <w:rPr>
        <w:rStyle w:val="8"/>
        <w:rFonts w:hint="eastAsia"/>
        <w:b/>
        <w:bCs/>
        <w:sz w:val="30"/>
      </w:rPr>
    </w:pPr>
    <w:r>
      <w:rPr>
        <w:rStyle w:val="8"/>
        <w:b/>
        <w:bCs/>
        <w:sz w:val="30"/>
      </w:rPr>
      <w:fldChar w:fldCharType="begin"/>
    </w:r>
    <w:r>
      <w:rPr>
        <w:rStyle w:val="8"/>
        <w:b/>
        <w:bCs/>
        <w:sz w:val="30"/>
      </w:rPr>
      <w:instrText xml:space="preserve">PAGE  </w:instrText>
    </w:r>
    <w:r>
      <w:rPr>
        <w:rStyle w:val="8"/>
        <w:b/>
        <w:bCs/>
        <w:sz w:val="30"/>
      </w:rPr>
      <w:fldChar w:fldCharType="separate"/>
    </w:r>
    <w:r>
      <w:rPr>
        <w:rStyle w:val="8"/>
        <w:b/>
        <w:bCs/>
        <w:sz w:val="30"/>
      </w:rPr>
      <w:t>1</w:t>
    </w:r>
    <w:r>
      <w:rPr>
        <w:rStyle w:val="8"/>
        <w:b/>
        <w:bCs/>
        <w:sz w:val="30"/>
      </w:rPr>
      <w:fldChar w:fldCharType="end"/>
    </w:r>
    <w:r>
      <w:rPr>
        <w:rStyle w:val="8"/>
        <w:rFonts w:hint="eastAsia"/>
        <w:b/>
        <w:bCs/>
        <w:sz w:val="30"/>
      </w:rPr>
      <w:t xml:space="preserve">  </w:t>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inside" w:y="1"/>
      <w:rPr>
        <w:rStyle w:val="8"/>
      </w:rPr>
    </w:pPr>
    <w:r>
      <w:rPr>
        <w:rStyle w:val="8"/>
      </w:rPr>
      <w:fldChar w:fldCharType="begin"/>
    </w:r>
    <w:r>
      <w:rPr>
        <w:rStyle w:val="8"/>
      </w:rPr>
      <w:instrText xml:space="preserve">PAGE  </w:instrText>
    </w:r>
    <w:r>
      <w:rPr>
        <w:rStyle w:val="8"/>
      </w:rPr>
      <w:fldChar w:fldCharType="end"/>
    </w:r>
  </w:p>
  <w:p>
    <w:pPr>
      <w:pStyle w:val="2"/>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inside" w:y="1"/>
      <w:rPr>
        <w:rStyle w:val="8"/>
        <w:sz w:val="28"/>
      </w:rPr>
    </w:pPr>
    <w:r>
      <w:rPr>
        <w:rStyle w:val="8"/>
        <w:sz w:val="28"/>
      </w:rPr>
      <w:fldChar w:fldCharType="begin"/>
    </w:r>
    <w:r>
      <w:rPr>
        <w:rStyle w:val="8"/>
        <w:sz w:val="28"/>
      </w:rPr>
      <w:instrText xml:space="preserve">PAGE  </w:instrText>
    </w:r>
    <w:r>
      <w:rPr>
        <w:rStyle w:val="8"/>
        <w:sz w:val="28"/>
      </w:rPr>
      <w:fldChar w:fldCharType="separate"/>
    </w:r>
    <w:r>
      <w:rPr>
        <w:rStyle w:val="8"/>
        <w:sz w:val="28"/>
      </w:rPr>
      <w:t>25</w:t>
    </w:r>
    <w:r>
      <w:rPr>
        <w:rStyle w:val="8"/>
        <w:sz w:val="28"/>
      </w:rPr>
      <w:fldChar w:fldCharType="end"/>
    </w:r>
  </w:p>
  <w:p>
    <w:pPr>
      <w:pStyle w:val="2"/>
      <w:ind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inside" w:y="1"/>
      <w:rPr>
        <w:rStyle w:val="8"/>
      </w:rPr>
    </w:pPr>
    <w:r>
      <w:rPr>
        <w:rStyle w:val="8"/>
      </w:rPr>
      <w:fldChar w:fldCharType="begin"/>
    </w:r>
    <w:r>
      <w:rPr>
        <w:rStyle w:val="8"/>
      </w:rPr>
      <w:instrText xml:space="preserve">PAGE  </w:instrText>
    </w:r>
    <w:r>
      <w:rPr>
        <w:rStyle w:val="8"/>
      </w:rPr>
      <w:fldChar w:fldCharType="end"/>
    </w:r>
  </w:p>
  <w:p>
    <w:pPr>
      <w:pStyle w:val="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VjNGViOWMyODJmNjYxM2UyNDBhOTZhZTkyZDlmMjgifQ=="/>
  </w:docVars>
  <w:rsids>
    <w:rsidRoot w:val="31616A51"/>
    <w:rsid w:val="31616A51"/>
    <w:rsid w:val="4DE87B0E"/>
    <w:rsid w:val="65BF608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方正仿宋简体" w:asciiTheme="minorHAnsi" w:hAnsiTheme="minorHAnsi" w:cstheme="minorBidi"/>
      <w:kern w:val="2"/>
      <w:sz w:val="31"/>
      <w:szCs w:val="24"/>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toc 1"/>
    <w:basedOn w:val="1"/>
    <w:next w:val="1"/>
    <w:qFormat/>
    <w:uiPriority w:val="0"/>
    <w:pPr>
      <w:tabs>
        <w:tab w:val="right" w:leader="dot" w:pos="8891"/>
      </w:tabs>
    </w:pPr>
    <w:rPr>
      <w:rFonts w:ascii="方正黑体简体" w:eastAsia="方正黑体简体"/>
      <w:sz w:val="24"/>
      <w:lang w:val="zh-CN"/>
    </w:rPr>
  </w:style>
  <w:style w:type="paragraph" w:styleId="5">
    <w:name w:val="toc 2"/>
    <w:basedOn w:val="1"/>
    <w:next w:val="1"/>
    <w:qFormat/>
    <w:uiPriority w:val="0"/>
    <w:pPr>
      <w:ind w:left="420" w:leftChars="200"/>
    </w:pPr>
    <w:rPr>
      <w:rFonts w:eastAsia="宋体"/>
      <w:sz w:val="21"/>
    </w:rPr>
  </w:style>
  <w:style w:type="character" w:styleId="8">
    <w:name w:val="page number"/>
    <w:basedOn w:val="7"/>
    <w:qFormat/>
    <w:uiPriority w:val="0"/>
  </w:style>
  <w:style w:type="character" w:styleId="9">
    <w:name w:val="Emphasis"/>
    <w:basedOn w:val="7"/>
    <w:qFormat/>
    <w:uiPriority w:val="0"/>
    <w:rPr>
      <w:color w:val="C60A00"/>
    </w:rPr>
  </w:style>
  <w:style w:type="character" w:styleId="10">
    <w:name w:val="Hyperlink"/>
    <w:basedOn w:val="7"/>
    <w:qFormat/>
    <w:uiPriority w:val="0"/>
    <w:rPr>
      <w:color w:val="0000FF"/>
      <w:u w:val="single"/>
    </w:rPr>
  </w:style>
  <w:style w:type="character" w:customStyle="1" w:styleId="11">
    <w:name w:val="da"/>
    <w:basedOn w:val="7"/>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34</Pages>
  <Words>18263</Words>
  <Characters>18721</Characters>
  <Lines>0</Lines>
  <Paragraphs>0</Paragraphs>
  <TotalTime>6</TotalTime>
  <ScaleCrop>false</ScaleCrop>
  <LinksUpToDate>false</LinksUpToDate>
  <CharactersWithSpaces>18766</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2021-11-12T01:43:00Z</dcterms:created>
  <dc:creator>黄森钦</dc:creator>
  <cp:lastModifiedBy>Waho、Cen</cp:lastModifiedBy>
  <dcterms:modified xsi:type="dcterms:W3CDTF">2022-07-26T02:57:06Z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0972C6B976B84133B78D0D000221155F</vt:lpwstr>
  </property>
</Properties>
</file>