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一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苯并[a]芘、过氧化值、黄曲霉毒素B₁、铅（以Pb计）、溶剂残留量、酸价（以KOH计）、特丁基对苯二酚（TBHQ）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阿维菌素、倍硫磷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地塞米松、多西环素（强力霉素）、恩诺沙星（以恩诺沙星与环丙沙星之和计）、呋喃它酮代谢物（AMOZ）、呋喃妥因代谢物（AHD）、呋喃西林代谢物（SEM）、呋喃唑酮代谢物（AOZ）、氟苯尼考（以氟苯尼考与氟苯尼考胺之和计）、磺胺类（总量）、甲硝唑、甲氧苄啶、克伦特罗、喹乙醇、莱克多巴胺、氯丙嗪、氯霉素、沙丁胺醇、替米考星、土霉素、土霉素/金霉素/四环素（组合含量）、五氯酚酸钠（以五氯酚计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地西泮、恩诺沙星（以恩诺沙星与环丙沙星之和计）、呋喃西林代谢物、呋喃唑酮代谢物、氟苯尼考、磺胺类（总量）、甲硝唑、甲氧苄啶、孔雀石绿（孔雀石绿及其代谢物隐色孔雀石绿残留量之和）、氯霉素、五氯酚酸钠（以五氯酚计）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七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1、水产制品(自制)抽检项目包括大肠菌群(n=5)、菌落总数(n=5)、绦虫裂头蚴、吸虫囊蚴、线虫幼虫。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2、其他餐饮食品抽检项目包括大肠埃希氏菌、金黄色葡萄球菌、菌落总数、沙门氏菌。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3、餐饮具抽检项目包括大肠菌群、沙门氏菌、阴离子合成洗涤剂（以十二烷基苯磺酸钠计）、游离余氯。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4、肉制品(自制)包括亚硝酸盐（以亚硝酸钠计）、苯甲酸及其钠盐（以苯甲酸计）、山梨酸及其钾盐（以山梨酸计）、脱氢乙酸及其钠盐（以脱氢乙酸计）、胭脂红、氯霉素、苯并[a]芘、铬（以Cr计）、铅（以Pb计）、呋喃唑酮代谢物、呋喃西林代谢物。</w:t>
      </w:r>
      <w:bookmarkStart w:id="0" w:name="_GoBack"/>
      <w:bookmarkEnd w:id="0"/>
    </w:p>
    <w:p>
      <w:pPr>
        <w:shd w:val="clear" w:color="auto" w:fill="FFFFFF"/>
        <w:spacing w:line="560" w:lineRule="exact"/>
        <w:ind w:firstLine="640" w:firstLineChars="200"/>
        <w:rPr>
          <w:rFonts w:hint="default" w:eastAsia="黑体"/>
          <w:lang w:val="en-US" w:eastAsia="zh-CN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46E34754"/>
    <w:rsid w:val="4BA20BC9"/>
    <w:rsid w:val="4EA4414E"/>
    <w:rsid w:val="5677734C"/>
    <w:rsid w:val="57A5117E"/>
    <w:rsid w:val="5D4A2957"/>
    <w:rsid w:val="63A91B58"/>
    <w:rsid w:val="63B730B9"/>
    <w:rsid w:val="69735983"/>
    <w:rsid w:val="713B4DB4"/>
    <w:rsid w:val="74F97F64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2022-09-05T09:15:43Z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91B6F56F7F3D41E0BA04EB5C415B1BD1</vt:lpwstr>
  </property>
</Properties>
</file>