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pict>
          <v:shape id="_x0000_i1025" o:spt="136" type="#_x0000_t136" style="height:27.75pt;width:437.25pt;" fillcolor="#FF0000" filled="t" stroked="t" coordsize="21600,21600" adj="10800">
            <v:path/>
            <v:fill on="t" color2="#FFFFFF" focussize="0,0"/>
            <v:stroke weight="1.25pt" color="#FF0000"/>
            <v:imagedata o:title=""/>
            <o:lock v:ext="edit" aspectratio="f"/>
            <v:textpath on="t" fitshape="t" fitpath="t" trim="t" xscale="f" string="江门市新会区农作物重大病虫疫情防控指挥部办公室" style="font-family:宋体;font-size:32pt;v-text-align:center;v-text-spacing:98304f;"/>
            <w10:wrap type="none"/>
            <w10:anchorlock/>
          </v:shape>
        </w:pict>
      </w:r>
    </w:p>
    <w:p>
      <w:pPr>
        <w:spacing w:after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72390</wp:posOffset>
                </wp:positionV>
                <wp:extent cx="1430020" cy="244475"/>
                <wp:effectExtent l="0" t="0" r="17780" b="3175"/>
                <wp:wrapNone/>
                <wp:docPr id="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22.7pt;margin-top:5.7pt;height:19.25pt;width:112.6pt;z-index:251661312;mso-width-relative:page;mso-height-relative:page;" fillcolor="#FFFFFF" filled="t" stroked="f" coordsize="21600,21600" o:gfxdata="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0qEe31gAAAAkBAAAPAAAAAAAAAAEAIAAAACIAAABkcnMvZG93bnJldi54bWxQ&#10;SwECFAAUAAAACACHTuJA/pTRw8ABAAB4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-288290</wp:posOffset>
                </wp:positionH>
                <wp:positionV relativeFrom="page">
                  <wp:posOffset>1612900</wp:posOffset>
                </wp:positionV>
                <wp:extent cx="6120130" cy="0"/>
                <wp:effectExtent l="0" t="28575" r="13970" b="28575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BTBX" o:spid="_x0000_s1026" o:spt="20" style="position:absolute;left:0pt;margin-left:-22.7pt;margin-top:127pt;height:0pt;width:481.9pt;mso-position-horizontal-relative:margin;mso-position-vertical-relative:page;z-index:251660288;mso-width-relative:page;mso-height-relative:page;" filled="f" stroked="t" coordsize="21600,21600" o:gfxdata="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6nap1QAAAAsBAAAPAAAAAAAAAAEA&#10;IAAAACIAAABkcnMvZG93bnJldi54bWxQSwECFAAUAAAACACHTuJArY/BNtkBAADSAwAADgAAAAAA&#10;AAABACAAAAAkAQAAZHJzL2Uyb0RvYy54bWxQSwUGAAAAAAYABgBZAQAAbw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-294640</wp:posOffset>
                </wp:positionH>
                <wp:positionV relativeFrom="page">
                  <wp:posOffset>9813925</wp:posOffset>
                </wp:positionV>
                <wp:extent cx="6120130" cy="0"/>
                <wp:effectExtent l="0" t="28575" r="13970" b="28575"/>
                <wp:wrapNone/>
                <wp:docPr id="3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-23.2pt;margin-top:772.75pt;height:0pt;width:481.9pt;mso-position-horizontal-relative:margin;mso-position-vertical-relative:page;z-index:251662336;mso-width-relative:page;mso-height-relative:page;" filled="f" stroked="t" coordsize="21600,21600" o:gfxdata="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UrT+zWAAAA&#10;DQEAAA8AAAAAAAAAAQAgAAAAIgAAAGRycy9kb3ducmV2LnhtbFBLAQIUABQAAAAIAIdO4kAzfmPG&#10;5gEAANcDAAAOAAAAAAAAAAEAIAAAACUBAABkcnMvZTJvRG9jLnhtbFBLBQYAAAAABgAGAFkBAAB9&#10;BQAAAAA=&#10;">
                <v:fill on="f" focussize="0,0"/>
                <v:stroke weight="4.5pt" color="#FF0000" linestyle="thickThin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关于全民全域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继续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区2022年红火蚁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统一防控行动的通知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各镇（街、区）政府（办事处、管委会），区农作物重大病虫疫情防控指挥部成员单位：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为了巩固我区以群查群防群控方式，全民全域开展2022 年红火蚁秋季统一防控行动取得的阶段性成效，切实有效地减少我区红火蚁发生范围和发生程度，保障农林业生产、生态环境和人民群众生命安全。我办决定以“再群查群控”方式，全民全域继续开展我区2022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年红火蚁秋季统一防控行动，现将有关事项通知如下：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参与行动人和单位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全区广大人民群众，各部门、企事业单位、人民团体，各村（居）委会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二、全民再群查群控红火蚁区域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新会辖区全域，包括：农地、林地果园、道路绿化带、河堤、水库、鱼塘基、撂荒弃耕地、公园、景区、城乡住宅区、民宅、校园、厂区、仓储、码头，公共卫生、通信、电力和办公场所等区域。（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近期第三方开展4500亩的社会化服务防控红火蚁面积，由中标供应商负责普查和防控）。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三、全民再群查时间和方式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2022年11月7日至11月13日，各镇（街、区）、各村（居）委会和区成员单位要100%发动本辖区的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参与行动人和单位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涉及的再群查群控红火蚁区域，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全面开展网格化全方位普查，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将各个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参与行动人和单位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再群查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红火蚁发生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情况逐个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《新会区全民全域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开展2022年红火蚁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统一防控行动清册》（下称清册，详见附件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清册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其中：没有发生红火蚁的不需要登记入册；</w:t>
      </w:r>
      <w:r>
        <w:rPr>
          <w:rStyle w:val="54"/>
          <w:rFonts w:hint="eastAsia" w:ascii="仿宋_GB2312" w:hAnsi="仿宋_GB2312" w:eastAsia="仿宋_GB2312" w:cs="仿宋_GB2312"/>
          <w:b/>
          <w:bCs/>
          <w:sz w:val="32"/>
          <w:szCs w:val="32"/>
        </w:rPr>
        <w:t>村（居）委会组织防控队伍统一防控，以及公共防控区域，可以村（居）委会为参与行动单位填报</w:t>
      </w:r>
      <w:r>
        <w:rPr>
          <w:rStyle w:val="54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四、全民再群控（免费发药防控）时间和方式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各镇（街、区）和区成员报送的全民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群情况、本批次防控药剂的发放标准以及防控药剂存量，按发生程度由重到轻的防控次序，通过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商将第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批次药剂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发到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区成员单位，由村（居）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区成员单位分发、指导辖区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清册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的参与行动人和单位，在本时间内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开展全民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</w:t>
      </w:r>
      <w:r>
        <w:rPr>
          <w:rFonts w:hint="eastAsia" w:ascii="仿宋_GB2312" w:hAnsi="仿宋_GB2312" w:eastAsia="仿宋_GB2312" w:cs="仿宋_GB2312"/>
          <w:sz w:val="32"/>
          <w:szCs w:val="32"/>
        </w:rPr>
        <w:t>防，同步做好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清册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的药剂发放和防控等信息登记，于11月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日前将清册上报区农业农村局。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五、社会化服务指导和评估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在全民再群查群控期间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供应商要按有关社会化服务的要求，强化对我区镇（街、区）、村（居）和区成员单位的红火蚁监测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红火蚁发生和防控面积的简易计算方法和药剂防控注意事项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简单操作说明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，指导我区科学做好红火蚁群查群控工作；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同步做好红火蚁数字化、信息化监测和防效评估，并向区农业农村局提交《新会区2022年红火蚁防控项目防效评估报告》（含区、镇、村三级红火蚁发生和防控情况图）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六、保障措施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（一）强化组织领导。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各镇（街、区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村（居）委会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和区成员单位要强化属地管理和行政推动，压实防控责任，加大力度，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全面推进，确保全民全域同时开展。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（二）强化宣传发动。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以广播、转发、张贴《本通知》等多种方式，将《本通知》传达到辖区的广大人民群众，各部门、企事业单位，人民团体，做到家喻户晓，形成良好的统一防控行动氛围，积极参与红火蚁再群查群控行动。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（三）强化监督管理。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通知》的防控药剂原则发放给各镇（街、区）和区成员单位上报在册的参与行动人和单位，按要求开展行动，对不在册的，不予发放！各镇（街、区）、村（居）委会和区成员单位要做好红火蚁防控药剂的发放和使用管理，接受监督，防止发生虚报红火蚁发生情况、虚领防控药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（四）本《通知》剩余的防控药剂用作明年春季防控。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598" w:leftChars="290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新会区全民全域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开展2022年红火蚁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统一防控行动清册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江门市新会区农作物重大病虫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疫情防控指挥部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（代章）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2022年11月7日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（联系人：钟振山，联系方式：6373967）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701" w:right="1587" w:bottom="1417" w:left="1587" w:header="709" w:footer="0" w:gutter="0"/>
          <w:pgNumType w:fmt="decimal"/>
          <w:cols w:space="708" w:num="1"/>
          <w:titlePg/>
          <w:docGrid w:linePitch="360" w:charSpace="0"/>
        </w:sect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公开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新会区全民全域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继续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开展2022年红火蚁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统一防控行动清册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镇（街、区）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村（居）或区成员单位（公章）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2022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tbl>
      <w:tblPr>
        <w:tblStyle w:val="14"/>
        <w:tblW w:w="140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44"/>
        <w:gridCol w:w="764"/>
        <w:gridCol w:w="795"/>
        <w:gridCol w:w="885"/>
        <w:gridCol w:w="825"/>
        <w:gridCol w:w="840"/>
        <w:gridCol w:w="810"/>
        <w:gridCol w:w="1095"/>
        <w:gridCol w:w="1290"/>
        <w:gridCol w:w="1065"/>
        <w:gridCol w:w="1275"/>
        <w:gridCol w:w="1185"/>
        <w:gridCol w:w="1005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一、序号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二、参与行动人或单位名称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三、全民再群查情况</w:t>
            </w:r>
          </w:p>
        </w:tc>
        <w:tc>
          <w:tcPr>
            <w:tcW w:w="8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四、全民再群控情况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红火蚁发生区域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地点（或土名）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普查的区域面积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发生面积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活蚁巢数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活蚁巢数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活蚁巢的防控药剂发放标准  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按发放标准计算防控药剂数量 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防控药剂发放签领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防控  面积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防控 巢数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（亩）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（亩）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（g/个）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实发数量   （公斤）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包 数     （100g/包）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签名    （或指模）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（亩）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注：1.此表的参与行动人或单位包括全区广大人民群众，各部门、企事业单位、人民团体，各村（居）委会，请据实填报。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2.红火蚁发生区域相应选填农地、林地果园、道路绿化带、河堤、水库、鱼塘基、撂荒弃耕地、公园、景区、城乡住宅区、民宅、校园、厂区、仓储、码头，公共卫生、通信、电力和办公场所等区域。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2E4YWQ2NzA5ZTA4OTRjNGVjYmFlZWJmY2FlZmYifQ=="/>
  </w:docVars>
  <w:rsids>
    <w:rsidRoot w:val="00172A27"/>
    <w:rsid w:val="00002374"/>
    <w:rsid w:val="00002F34"/>
    <w:rsid w:val="00004D68"/>
    <w:rsid w:val="0000683E"/>
    <w:rsid w:val="000112D4"/>
    <w:rsid w:val="0001384F"/>
    <w:rsid w:val="00014B07"/>
    <w:rsid w:val="00015CEA"/>
    <w:rsid w:val="0002231C"/>
    <w:rsid w:val="00030690"/>
    <w:rsid w:val="00030971"/>
    <w:rsid w:val="00037301"/>
    <w:rsid w:val="00037F7B"/>
    <w:rsid w:val="00037FF3"/>
    <w:rsid w:val="000448D1"/>
    <w:rsid w:val="00046107"/>
    <w:rsid w:val="000536EB"/>
    <w:rsid w:val="00056CAF"/>
    <w:rsid w:val="00062CEE"/>
    <w:rsid w:val="000632DC"/>
    <w:rsid w:val="000648DA"/>
    <w:rsid w:val="0007661B"/>
    <w:rsid w:val="00076FED"/>
    <w:rsid w:val="0007740C"/>
    <w:rsid w:val="00077E32"/>
    <w:rsid w:val="0008076B"/>
    <w:rsid w:val="00081217"/>
    <w:rsid w:val="00084AF4"/>
    <w:rsid w:val="00091779"/>
    <w:rsid w:val="000923D5"/>
    <w:rsid w:val="000928F0"/>
    <w:rsid w:val="00095A66"/>
    <w:rsid w:val="00096B42"/>
    <w:rsid w:val="000A1574"/>
    <w:rsid w:val="000A1A68"/>
    <w:rsid w:val="000A49EB"/>
    <w:rsid w:val="000A6F26"/>
    <w:rsid w:val="000B037F"/>
    <w:rsid w:val="000B432C"/>
    <w:rsid w:val="000B54CD"/>
    <w:rsid w:val="000B5943"/>
    <w:rsid w:val="000B7FAC"/>
    <w:rsid w:val="000C7905"/>
    <w:rsid w:val="000D0A61"/>
    <w:rsid w:val="000D1284"/>
    <w:rsid w:val="000D1ACF"/>
    <w:rsid w:val="000D4295"/>
    <w:rsid w:val="000E0106"/>
    <w:rsid w:val="000E2166"/>
    <w:rsid w:val="000E48EC"/>
    <w:rsid w:val="000E6FD5"/>
    <w:rsid w:val="000F60D3"/>
    <w:rsid w:val="00103661"/>
    <w:rsid w:val="00104FAE"/>
    <w:rsid w:val="00106610"/>
    <w:rsid w:val="001077C1"/>
    <w:rsid w:val="00112828"/>
    <w:rsid w:val="00113AC7"/>
    <w:rsid w:val="001214AC"/>
    <w:rsid w:val="00122B44"/>
    <w:rsid w:val="00123ED3"/>
    <w:rsid w:val="00127788"/>
    <w:rsid w:val="00132143"/>
    <w:rsid w:val="001342D5"/>
    <w:rsid w:val="00135984"/>
    <w:rsid w:val="00135E23"/>
    <w:rsid w:val="0013666A"/>
    <w:rsid w:val="0014390F"/>
    <w:rsid w:val="0015014D"/>
    <w:rsid w:val="0015145B"/>
    <w:rsid w:val="00153445"/>
    <w:rsid w:val="00154479"/>
    <w:rsid w:val="00155FEF"/>
    <w:rsid w:val="0015776A"/>
    <w:rsid w:val="00162F37"/>
    <w:rsid w:val="00162FAB"/>
    <w:rsid w:val="00163B72"/>
    <w:rsid w:val="0016501A"/>
    <w:rsid w:val="00171D19"/>
    <w:rsid w:val="00172A27"/>
    <w:rsid w:val="00172E77"/>
    <w:rsid w:val="001730BD"/>
    <w:rsid w:val="001735BD"/>
    <w:rsid w:val="00177743"/>
    <w:rsid w:val="00181EEE"/>
    <w:rsid w:val="00183FDF"/>
    <w:rsid w:val="00195C54"/>
    <w:rsid w:val="0019733D"/>
    <w:rsid w:val="001A283B"/>
    <w:rsid w:val="001A677F"/>
    <w:rsid w:val="001A74B0"/>
    <w:rsid w:val="001B2BBB"/>
    <w:rsid w:val="001B304A"/>
    <w:rsid w:val="001B6FDA"/>
    <w:rsid w:val="001C1935"/>
    <w:rsid w:val="001C6CA5"/>
    <w:rsid w:val="001D3D45"/>
    <w:rsid w:val="001D4DB5"/>
    <w:rsid w:val="001D70FD"/>
    <w:rsid w:val="001E4FDF"/>
    <w:rsid w:val="001F55F0"/>
    <w:rsid w:val="00203069"/>
    <w:rsid w:val="002030B0"/>
    <w:rsid w:val="002077DA"/>
    <w:rsid w:val="00210BDD"/>
    <w:rsid w:val="00216970"/>
    <w:rsid w:val="0022094E"/>
    <w:rsid w:val="00224DBF"/>
    <w:rsid w:val="0023558D"/>
    <w:rsid w:val="00237890"/>
    <w:rsid w:val="0025104D"/>
    <w:rsid w:val="002527D1"/>
    <w:rsid w:val="002550EB"/>
    <w:rsid w:val="0025515F"/>
    <w:rsid w:val="00255800"/>
    <w:rsid w:val="002579D6"/>
    <w:rsid w:val="00257C13"/>
    <w:rsid w:val="00260A4D"/>
    <w:rsid w:val="00261F62"/>
    <w:rsid w:val="00264060"/>
    <w:rsid w:val="00265C5E"/>
    <w:rsid w:val="00265F55"/>
    <w:rsid w:val="00281D14"/>
    <w:rsid w:val="002850C8"/>
    <w:rsid w:val="00285EDA"/>
    <w:rsid w:val="002863F9"/>
    <w:rsid w:val="00291724"/>
    <w:rsid w:val="00294DA6"/>
    <w:rsid w:val="00295443"/>
    <w:rsid w:val="002A23CB"/>
    <w:rsid w:val="002A2B33"/>
    <w:rsid w:val="002B21DF"/>
    <w:rsid w:val="002B27C1"/>
    <w:rsid w:val="002B2A3C"/>
    <w:rsid w:val="002B53CA"/>
    <w:rsid w:val="002B5A2B"/>
    <w:rsid w:val="002B6279"/>
    <w:rsid w:val="002B6DF9"/>
    <w:rsid w:val="002B79B3"/>
    <w:rsid w:val="002C031B"/>
    <w:rsid w:val="002C1332"/>
    <w:rsid w:val="002C4AE1"/>
    <w:rsid w:val="002C5868"/>
    <w:rsid w:val="002C636D"/>
    <w:rsid w:val="002D1377"/>
    <w:rsid w:val="002D14E4"/>
    <w:rsid w:val="002D42B3"/>
    <w:rsid w:val="002D47AF"/>
    <w:rsid w:val="002D4BEC"/>
    <w:rsid w:val="002E1792"/>
    <w:rsid w:val="002E450A"/>
    <w:rsid w:val="002F4D7E"/>
    <w:rsid w:val="00312A71"/>
    <w:rsid w:val="003141D9"/>
    <w:rsid w:val="00314372"/>
    <w:rsid w:val="00317E2A"/>
    <w:rsid w:val="00317FB6"/>
    <w:rsid w:val="00323B43"/>
    <w:rsid w:val="003241F3"/>
    <w:rsid w:val="0032471F"/>
    <w:rsid w:val="003267EC"/>
    <w:rsid w:val="0033368E"/>
    <w:rsid w:val="00333D22"/>
    <w:rsid w:val="003372C9"/>
    <w:rsid w:val="00343CD3"/>
    <w:rsid w:val="003471BE"/>
    <w:rsid w:val="00347D90"/>
    <w:rsid w:val="00362E90"/>
    <w:rsid w:val="003638F9"/>
    <w:rsid w:val="00364129"/>
    <w:rsid w:val="00367D41"/>
    <w:rsid w:val="00371062"/>
    <w:rsid w:val="00372EC0"/>
    <w:rsid w:val="00377BF7"/>
    <w:rsid w:val="00384DD2"/>
    <w:rsid w:val="00385C65"/>
    <w:rsid w:val="003A385C"/>
    <w:rsid w:val="003B0EB0"/>
    <w:rsid w:val="003B15C1"/>
    <w:rsid w:val="003B1A4A"/>
    <w:rsid w:val="003C15E8"/>
    <w:rsid w:val="003C4F70"/>
    <w:rsid w:val="003C561F"/>
    <w:rsid w:val="003C5FDC"/>
    <w:rsid w:val="003D072C"/>
    <w:rsid w:val="003D37D8"/>
    <w:rsid w:val="003D513A"/>
    <w:rsid w:val="003D7147"/>
    <w:rsid w:val="003D7AD9"/>
    <w:rsid w:val="003E0E8B"/>
    <w:rsid w:val="003E12BF"/>
    <w:rsid w:val="003E3D32"/>
    <w:rsid w:val="003E580C"/>
    <w:rsid w:val="003E6FBF"/>
    <w:rsid w:val="003F37C0"/>
    <w:rsid w:val="003F39B7"/>
    <w:rsid w:val="003F4FE6"/>
    <w:rsid w:val="00402C09"/>
    <w:rsid w:val="00405C0C"/>
    <w:rsid w:val="0040766A"/>
    <w:rsid w:val="00415991"/>
    <w:rsid w:val="004224E7"/>
    <w:rsid w:val="00422A33"/>
    <w:rsid w:val="0042709B"/>
    <w:rsid w:val="0042752C"/>
    <w:rsid w:val="00431186"/>
    <w:rsid w:val="004318CD"/>
    <w:rsid w:val="00433500"/>
    <w:rsid w:val="00433A1A"/>
    <w:rsid w:val="00434232"/>
    <w:rsid w:val="004358AB"/>
    <w:rsid w:val="00436F8D"/>
    <w:rsid w:val="0044455A"/>
    <w:rsid w:val="004512A8"/>
    <w:rsid w:val="00452BD5"/>
    <w:rsid w:val="004568D9"/>
    <w:rsid w:val="004611ED"/>
    <w:rsid w:val="004654C2"/>
    <w:rsid w:val="0046737C"/>
    <w:rsid w:val="00472519"/>
    <w:rsid w:val="00482424"/>
    <w:rsid w:val="004836B2"/>
    <w:rsid w:val="00486B0E"/>
    <w:rsid w:val="004A5CC7"/>
    <w:rsid w:val="004A67ED"/>
    <w:rsid w:val="004B0AE9"/>
    <w:rsid w:val="004B3EF1"/>
    <w:rsid w:val="004C04CC"/>
    <w:rsid w:val="004C4119"/>
    <w:rsid w:val="004C42DE"/>
    <w:rsid w:val="004D57D0"/>
    <w:rsid w:val="004D6CD9"/>
    <w:rsid w:val="004E0FAB"/>
    <w:rsid w:val="004E58F0"/>
    <w:rsid w:val="004E741F"/>
    <w:rsid w:val="004E7585"/>
    <w:rsid w:val="004E7991"/>
    <w:rsid w:val="004E7C98"/>
    <w:rsid w:val="004F2935"/>
    <w:rsid w:val="004F59F7"/>
    <w:rsid w:val="00500437"/>
    <w:rsid w:val="00506E0A"/>
    <w:rsid w:val="005139C9"/>
    <w:rsid w:val="00514ACE"/>
    <w:rsid w:val="0051572A"/>
    <w:rsid w:val="005226CF"/>
    <w:rsid w:val="00523547"/>
    <w:rsid w:val="00526BD6"/>
    <w:rsid w:val="00532CBB"/>
    <w:rsid w:val="005348B6"/>
    <w:rsid w:val="00535E01"/>
    <w:rsid w:val="00536B81"/>
    <w:rsid w:val="00536CC3"/>
    <w:rsid w:val="00536E44"/>
    <w:rsid w:val="005424A9"/>
    <w:rsid w:val="00543331"/>
    <w:rsid w:val="00546D40"/>
    <w:rsid w:val="00551730"/>
    <w:rsid w:val="005564BA"/>
    <w:rsid w:val="0057090F"/>
    <w:rsid w:val="0057480C"/>
    <w:rsid w:val="00574E8D"/>
    <w:rsid w:val="0057598F"/>
    <w:rsid w:val="0058259E"/>
    <w:rsid w:val="005867E2"/>
    <w:rsid w:val="00591E14"/>
    <w:rsid w:val="0059407C"/>
    <w:rsid w:val="005A0AAD"/>
    <w:rsid w:val="005A23A4"/>
    <w:rsid w:val="005B077D"/>
    <w:rsid w:val="005C1DB3"/>
    <w:rsid w:val="005C5FB2"/>
    <w:rsid w:val="005E188F"/>
    <w:rsid w:val="005E31E8"/>
    <w:rsid w:val="005E3AF9"/>
    <w:rsid w:val="005E4B0D"/>
    <w:rsid w:val="005E649D"/>
    <w:rsid w:val="005E690A"/>
    <w:rsid w:val="005F0EBE"/>
    <w:rsid w:val="005F1D98"/>
    <w:rsid w:val="005F3B8E"/>
    <w:rsid w:val="005F48E1"/>
    <w:rsid w:val="005F65BF"/>
    <w:rsid w:val="0060434B"/>
    <w:rsid w:val="0060538F"/>
    <w:rsid w:val="0060750D"/>
    <w:rsid w:val="00610C0F"/>
    <w:rsid w:val="00610F45"/>
    <w:rsid w:val="00611A62"/>
    <w:rsid w:val="006138A9"/>
    <w:rsid w:val="00613BD4"/>
    <w:rsid w:val="00613E06"/>
    <w:rsid w:val="0061615A"/>
    <w:rsid w:val="0062413F"/>
    <w:rsid w:val="006255FD"/>
    <w:rsid w:val="0062700B"/>
    <w:rsid w:val="006331A7"/>
    <w:rsid w:val="0063322D"/>
    <w:rsid w:val="00637757"/>
    <w:rsid w:val="00641240"/>
    <w:rsid w:val="006426CC"/>
    <w:rsid w:val="00642B6E"/>
    <w:rsid w:val="00643148"/>
    <w:rsid w:val="00644B5C"/>
    <w:rsid w:val="006510E2"/>
    <w:rsid w:val="00651844"/>
    <w:rsid w:val="0065321D"/>
    <w:rsid w:val="0065439D"/>
    <w:rsid w:val="0065747E"/>
    <w:rsid w:val="00660A41"/>
    <w:rsid w:val="00662559"/>
    <w:rsid w:val="00664B67"/>
    <w:rsid w:val="0066551C"/>
    <w:rsid w:val="00666178"/>
    <w:rsid w:val="00666CF0"/>
    <w:rsid w:val="0066788E"/>
    <w:rsid w:val="00674697"/>
    <w:rsid w:val="0068509E"/>
    <w:rsid w:val="00694DA8"/>
    <w:rsid w:val="006A2AB6"/>
    <w:rsid w:val="006A69F2"/>
    <w:rsid w:val="006B1131"/>
    <w:rsid w:val="006B1717"/>
    <w:rsid w:val="006B3833"/>
    <w:rsid w:val="006B6973"/>
    <w:rsid w:val="006C5A8D"/>
    <w:rsid w:val="006E27AF"/>
    <w:rsid w:val="006E3B9C"/>
    <w:rsid w:val="006E6311"/>
    <w:rsid w:val="006F1465"/>
    <w:rsid w:val="006F44C4"/>
    <w:rsid w:val="006F62D9"/>
    <w:rsid w:val="006F6F0A"/>
    <w:rsid w:val="006F77DD"/>
    <w:rsid w:val="00706434"/>
    <w:rsid w:val="007104CD"/>
    <w:rsid w:val="007124BD"/>
    <w:rsid w:val="00712A3B"/>
    <w:rsid w:val="00713C63"/>
    <w:rsid w:val="00722113"/>
    <w:rsid w:val="00724455"/>
    <w:rsid w:val="00730070"/>
    <w:rsid w:val="0073398A"/>
    <w:rsid w:val="00733C0C"/>
    <w:rsid w:val="00737F72"/>
    <w:rsid w:val="00743DA4"/>
    <w:rsid w:val="007445EF"/>
    <w:rsid w:val="00744F0A"/>
    <w:rsid w:val="00751307"/>
    <w:rsid w:val="007531B8"/>
    <w:rsid w:val="007556A2"/>
    <w:rsid w:val="00761623"/>
    <w:rsid w:val="00762C2F"/>
    <w:rsid w:val="007666F0"/>
    <w:rsid w:val="0077072A"/>
    <w:rsid w:val="00771B13"/>
    <w:rsid w:val="00777FA0"/>
    <w:rsid w:val="00780867"/>
    <w:rsid w:val="00784234"/>
    <w:rsid w:val="007852A0"/>
    <w:rsid w:val="0078573A"/>
    <w:rsid w:val="00790F0C"/>
    <w:rsid w:val="0079132F"/>
    <w:rsid w:val="007A2824"/>
    <w:rsid w:val="007A330C"/>
    <w:rsid w:val="007A3EC2"/>
    <w:rsid w:val="007A4D63"/>
    <w:rsid w:val="007A5753"/>
    <w:rsid w:val="007A5797"/>
    <w:rsid w:val="007A684C"/>
    <w:rsid w:val="007A6D23"/>
    <w:rsid w:val="007A6E2F"/>
    <w:rsid w:val="007B2B2F"/>
    <w:rsid w:val="007B2D75"/>
    <w:rsid w:val="007C5C8C"/>
    <w:rsid w:val="007D44D9"/>
    <w:rsid w:val="007D484E"/>
    <w:rsid w:val="007D4F84"/>
    <w:rsid w:val="007D64B3"/>
    <w:rsid w:val="007D7F0A"/>
    <w:rsid w:val="007E1D5B"/>
    <w:rsid w:val="007E1FD1"/>
    <w:rsid w:val="007E2EA9"/>
    <w:rsid w:val="007E4D34"/>
    <w:rsid w:val="007E712B"/>
    <w:rsid w:val="007F53EA"/>
    <w:rsid w:val="007F5667"/>
    <w:rsid w:val="007F5F60"/>
    <w:rsid w:val="007F717C"/>
    <w:rsid w:val="008021E0"/>
    <w:rsid w:val="008028FC"/>
    <w:rsid w:val="0080782A"/>
    <w:rsid w:val="00820485"/>
    <w:rsid w:val="008208D4"/>
    <w:rsid w:val="00822B24"/>
    <w:rsid w:val="00823D27"/>
    <w:rsid w:val="00833BF9"/>
    <w:rsid w:val="008414AA"/>
    <w:rsid w:val="00844BEA"/>
    <w:rsid w:val="00844FFB"/>
    <w:rsid w:val="00854394"/>
    <w:rsid w:val="00854AD1"/>
    <w:rsid w:val="00862076"/>
    <w:rsid w:val="00863566"/>
    <w:rsid w:val="008644EC"/>
    <w:rsid w:val="0087065C"/>
    <w:rsid w:val="00871DA2"/>
    <w:rsid w:val="008734E0"/>
    <w:rsid w:val="00874BFB"/>
    <w:rsid w:val="00886569"/>
    <w:rsid w:val="008902BC"/>
    <w:rsid w:val="00890E7F"/>
    <w:rsid w:val="0089303F"/>
    <w:rsid w:val="008A11CC"/>
    <w:rsid w:val="008B44E4"/>
    <w:rsid w:val="008B7726"/>
    <w:rsid w:val="008C3348"/>
    <w:rsid w:val="008C569E"/>
    <w:rsid w:val="008C5D1E"/>
    <w:rsid w:val="008D3FDE"/>
    <w:rsid w:val="008D613B"/>
    <w:rsid w:val="008E3380"/>
    <w:rsid w:val="008E667D"/>
    <w:rsid w:val="008F1D6D"/>
    <w:rsid w:val="008F70E1"/>
    <w:rsid w:val="00903F1F"/>
    <w:rsid w:val="0091057A"/>
    <w:rsid w:val="00910C45"/>
    <w:rsid w:val="009120D1"/>
    <w:rsid w:val="009142F8"/>
    <w:rsid w:val="00914D14"/>
    <w:rsid w:val="009150D7"/>
    <w:rsid w:val="009160A0"/>
    <w:rsid w:val="0091661D"/>
    <w:rsid w:val="00920227"/>
    <w:rsid w:val="00922959"/>
    <w:rsid w:val="00931773"/>
    <w:rsid w:val="00932171"/>
    <w:rsid w:val="009321A1"/>
    <w:rsid w:val="0093241B"/>
    <w:rsid w:val="00933228"/>
    <w:rsid w:val="00933CBC"/>
    <w:rsid w:val="009367BA"/>
    <w:rsid w:val="00942A77"/>
    <w:rsid w:val="00952C78"/>
    <w:rsid w:val="00955784"/>
    <w:rsid w:val="009577DF"/>
    <w:rsid w:val="009610BA"/>
    <w:rsid w:val="00963532"/>
    <w:rsid w:val="0096415B"/>
    <w:rsid w:val="0097102F"/>
    <w:rsid w:val="00991B73"/>
    <w:rsid w:val="00992DAA"/>
    <w:rsid w:val="0099360E"/>
    <w:rsid w:val="00996D81"/>
    <w:rsid w:val="00997931"/>
    <w:rsid w:val="009A04A2"/>
    <w:rsid w:val="009A2FEA"/>
    <w:rsid w:val="009A3E64"/>
    <w:rsid w:val="009B16C9"/>
    <w:rsid w:val="009B2E9A"/>
    <w:rsid w:val="009B561E"/>
    <w:rsid w:val="009B591C"/>
    <w:rsid w:val="009C7B28"/>
    <w:rsid w:val="009D457F"/>
    <w:rsid w:val="009D493C"/>
    <w:rsid w:val="009D520F"/>
    <w:rsid w:val="009D64D8"/>
    <w:rsid w:val="009E1D65"/>
    <w:rsid w:val="009E4537"/>
    <w:rsid w:val="009E485D"/>
    <w:rsid w:val="009E6A4C"/>
    <w:rsid w:val="009F08B7"/>
    <w:rsid w:val="00A021AF"/>
    <w:rsid w:val="00A037CA"/>
    <w:rsid w:val="00A04468"/>
    <w:rsid w:val="00A044F4"/>
    <w:rsid w:val="00A072AB"/>
    <w:rsid w:val="00A10B78"/>
    <w:rsid w:val="00A1333B"/>
    <w:rsid w:val="00A25F81"/>
    <w:rsid w:val="00A2673F"/>
    <w:rsid w:val="00A270AD"/>
    <w:rsid w:val="00A278A3"/>
    <w:rsid w:val="00A30814"/>
    <w:rsid w:val="00A331A8"/>
    <w:rsid w:val="00A34B20"/>
    <w:rsid w:val="00A37281"/>
    <w:rsid w:val="00A524AE"/>
    <w:rsid w:val="00A55C2B"/>
    <w:rsid w:val="00A57C8A"/>
    <w:rsid w:val="00A6094A"/>
    <w:rsid w:val="00A60B0F"/>
    <w:rsid w:val="00A620AD"/>
    <w:rsid w:val="00A62392"/>
    <w:rsid w:val="00A63A36"/>
    <w:rsid w:val="00A67C6F"/>
    <w:rsid w:val="00A71B24"/>
    <w:rsid w:val="00A7377B"/>
    <w:rsid w:val="00A801DA"/>
    <w:rsid w:val="00A81DC3"/>
    <w:rsid w:val="00A8267F"/>
    <w:rsid w:val="00A92150"/>
    <w:rsid w:val="00A94334"/>
    <w:rsid w:val="00A95753"/>
    <w:rsid w:val="00A966EF"/>
    <w:rsid w:val="00AA1179"/>
    <w:rsid w:val="00AA31A3"/>
    <w:rsid w:val="00AA7036"/>
    <w:rsid w:val="00AB0C84"/>
    <w:rsid w:val="00AB64F7"/>
    <w:rsid w:val="00AC37BB"/>
    <w:rsid w:val="00AC3DDD"/>
    <w:rsid w:val="00AC4077"/>
    <w:rsid w:val="00AC4ECE"/>
    <w:rsid w:val="00AC6CBB"/>
    <w:rsid w:val="00AD0ABA"/>
    <w:rsid w:val="00AD1DEA"/>
    <w:rsid w:val="00AD368C"/>
    <w:rsid w:val="00AD4D89"/>
    <w:rsid w:val="00AD5DAC"/>
    <w:rsid w:val="00AE02B6"/>
    <w:rsid w:val="00AF4E61"/>
    <w:rsid w:val="00B01FFC"/>
    <w:rsid w:val="00B022DB"/>
    <w:rsid w:val="00B0279F"/>
    <w:rsid w:val="00B027AF"/>
    <w:rsid w:val="00B077A4"/>
    <w:rsid w:val="00B11604"/>
    <w:rsid w:val="00B125CA"/>
    <w:rsid w:val="00B12FF3"/>
    <w:rsid w:val="00B2405D"/>
    <w:rsid w:val="00B25349"/>
    <w:rsid w:val="00B25CBE"/>
    <w:rsid w:val="00B27775"/>
    <w:rsid w:val="00B3010D"/>
    <w:rsid w:val="00B32AD4"/>
    <w:rsid w:val="00B369BF"/>
    <w:rsid w:val="00B43E33"/>
    <w:rsid w:val="00B5267E"/>
    <w:rsid w:val="00B614A3"/>
    <w:rsid w:val="00B710A4"/>
    <w:rsid w:val="00B93686"/>
    <w:rsid w:val="00B94859"/>
    <w:rsid w:val="00BA6491"/>
    <w:rsid w:val="00BA68BB"/>
    <w:rsid w:val="00BB64B0"/>
    <w:rsid w:val="00BB7326"/>
    <w:rsid w:val="00BC0362"/>
    <w:rsid w:val="00BC29D8"/>
    <w:rsid w:val="00BC3181"/>
    <w:rsid w:val="00BC624A"/>
    <w:rsid w:val="00BC67D2"/>
    <w:rsid w:val="00BD346B"/>
    <w:rsid w:val="00BD3A6E"/>
    <w:rsid w:val="00BE11A1"/>
    <w:rsid w:val="00BE3B25"/>
    <w:rsid w:val="00BE4F75"/>
    <w:rsid w:val="00BE5E90"/>
    <w:rsid w:val="00C00757"/>
    <w:rsid w:val="00C03AFB"/>
    <w:rsid w:val="00C04F55"/>
    <w:rsid w:val="00C0551B"/>
    <w:rsid w:val="00C05FBC"/>
    <w:rsid w:val="00C10DDE"/>
    <w:rsid w:val="00C15921"/>
    <w:rsid w:val="00C159D6"/>
    <w:rsid w:val="00C16EBF"/>
    <w:rsid w:val="00C205F1"/>
    <w:rsid w:val="00C229D9"/>
    <w:rsid w:val="00C23626"/>
    <w:rsid w:val="00C26CFC"/>
    <w:rsid w:val="00C33DE7"/>
    <w:rsid w:val="00C41AB0"/>
    <w:rsid w:val="00C42BDB"/>
    <w:rsid w:val="00C45688"/>
    <w:rsid w:val="00C47089"/>
    <w:rsid w:val="00C47447"/>
    <w:rsid w:val="00C53084"/>
    <w:rsid w:val="00C54130"/>
    <w:rsid w:val="00C57C88"/>
    <w:rsid w:val="00C57EF0"/>
    <w:rsid w:val="00C60283"/>
    <w:rsid w:val="00C73FC9"/>
    <w:rsid w:val="00C74A7E"/>
    <w:rsid w:val="00C74F7F"/>
    <w:rsid w:val="00C770FE"/>
    <w:rsid w:val="00C77D6F"/>
    <w:rsid w:val="00C834A9"/>
    <w:rsid w:val="00C86568"/>
    <w:rsid w:val="00C95244"/>
    <w:rsid w:val="00C97742"/>
    <w:rsid w:val="00CB1A6D"/>
    <w:rsid w:val="00CB415E"/>
    <w:rsid w:val="00CB442C"/>
    <w:rsid w:val="00CC35B8"/>
    <w:rsid w:val="00CD2321"/>
    <w:rsid w:val="00CD2375"/>
    <w:rsid w:val="00CD4B01"/>
    <w:rsid w:val="00CD73C9"/>
    <w:rsid w:val="00CE06C4"/>
    <w:rsid w:val="00CE412D"/>
    <w:rsid w:val="00CE5B6F"/>
    <w:rsid w:val="00CE6F3A"/>
    <w:rsid w:val="00CF36CD"/>
    <w:rsid w:val="00CF6355"/>
    <w:rsid w:val="00CF7238"/>
    <w:rsid w:val="00CF7A1B"/>
    <w:rsid w:val="00D01B5D"/>
    <w:rsid w:val="00D111C6"/>
    <w:rsid w:val="00D15DE6"/>
    <w:rsid w:val="00D15EB9"/>
    <w:rsid w:val="00D23940"/>
    <w:rsid w:val="00D24030"/>
    <w:rsid w:val="00D269FB"/>
    <w:rsid w:val="00D30825"/>
    <w:rsid w:val="00D32F6A"/>
    <w:rsid w:val="00D334E1"/>
    <w:rsid w:val="00D4071D"/>
    <w:rsid w:val="00D42029"/>
    <w:rsid w:val="00D43216"/>
    <w:rsid w:val="00D44988"/>
    <w:rsid w:val="00D45190"/>
    <w:rsid w:val="00D50EF5"/>
    <w:rsid w:val="00D526B7"/>
    <w:rsid w:val="00D62938"/>
    <w:rsid w:val="00D6527A"/>
    <w:rsid w:val="00D7260A"/>
    <w:rsid w:val="00D81500"/>
    <w:rsid w:val="00D84B20"/>
    <w:rsid w:val="00D87B64"/>
    <w:rsid w:val="00D87D53"/>
    <w:rsid w:val="00D90368"/>
    <w:rsid w:val="00D972DB"/>
    <w:rsid w:val="00D97FBB"/>
    <w:rsid w:val="00DA02E8"/>
    <w:rsid w:val="00DA138D"/>
    <w:rsid w:val="00DA2F8A"/>
    <w:rsid w:val="00DA3085"/>
    <w:rsid w:val="00DA3832"/>
    <w:rsid w:val="00DA5C89"/>
    <w:rsid w:val="00DA7824"/>
    <w:rsid w:val="00DB43B6"/>
    <w:rsid w:val="00DB6E70"/>
    <w:rsid w:val="00DC037A"/>
    <w:rsid w:val="00DD2278"/>
    <w:rsid w:val="00DD2CD2"/>
    <w:rsid w:val="00DD422B"/>
    <w:rsid w:val="00DD7DDC"/>
    <w:rsid w:val="00DE1D2E"/>
    <w:rsid w:val="00DE1E85"/>
    <w:rsid w:val="00DF0BE9"/>
    <w:rsid w:val="00DF7761"/>
    <w:rsid w:val="00E02325"/>
    <w:rsid w:val="00E045B4"/>
    <w:rsid w:val="00E057C6"/>
    <w:rsid w:val="00E06A6A"/>
    <w:rsid w:val="00E071D6"/>
    <w:rsid w:val="00E11914"/>
    <w:rsid w:val="00E13A22"/>
    <w:rsid w:val="00E166D1"/>
    <w:rsid w:val="00E17757"/>
    <w:rsid w:val="00E20C65"/>
    <w:rsid w:val="00E30728"/>
    <w:rsid w:val="00E32F44"/>
    <w:rsid w:val="00E4116B"/>
    <w:rsid w:val="00E416B0"/>
    <w:rsid w:val="00E441CC"/>
    <w:rsid w:val="00E44E01"/>
    <w:rsid w:val="00E51B70"/>
    <w:rsid w:val="00E52749"/>
    <w:rsid w:val="00E545DE"/>
    <w:rsid w:val="00E60671"/>
    <w:rsid w:val="00E701E5"/>
    <w:rsid w:val="00E70244"/>
    <w:rsid w:val="00E70848"/>
    <w:rsid w:val="00E71776"/>
    <w:rsid w:val="00E7493A"/>
    <w:rsid w:val="00E76E3B"/>
    <w:rsid w:val="00E80DDB"/>
    <w:rsid w:val="00E82170"/>
    <w:rsid w:val="00E928BE"/>
    <w:rsid w:val="00E94EB3"/>
    <w:rsid w:val="00EA1530"/>
    <w:rsid w:val="00EA2E58"/>
    <w:rsid w:val="00EB2845"/>
    <w:rsid w:val="00EB2A3F"/>
    <w:rsid w:val="00EB4785"/>
    <w:rsid w:val="00EC1A00"/>
    <w:rsid w:val="00EC4D31"/>
    <w:rsid w:val="00EC777A"/>
    <w:rsid w:val="00EC7992"/>
    <w:rsid w:val="00ED754C"/>
    <w:rsid w:val="00EE2FE3"/>
    <w:rsid w:val="00EF0FDC"/>
    <w:rsid w:val="00EF1D4D"/>
    <w:rsid w:val="00EF4DA7"/>
    <w:rsid w:val="00EF6DF1"/>
    <w:rsid w:val="00F00C08"/>
    <w:rsid w:val="00F0163A"/>
    <w:rsid w:val="00F01E24"/>
    <w:rsid w:val="00F15C72"/>
    <w:rsid w:val="00F17337"/>
    <w:rsid w:val="00F262A2"/>
    <w:rsid w:val="00F27B5A"/>
    <w:rsid w:val="00F349A8"/>
    <w:rsid w:val="00F34A05"/>
    <w:rsid w:val="00F36747"/>
    <w:rsid w:val="00F36CC4"/>
    <w:rsid w:val="00F45500"/>
    <w:rsid w:val="00F458DB"/>
    <w:rsid w:val="00F45EB9"/>
    <w:rsid w:val="00F45FBF"/>
    <w:rsid w:val="00F46427"/>
    <w:rsid w:val="00F46DFC"/>
    <w:rsid w:val="00F55ECB"/>
    <w:rsid w:val="00F56473"/>
    <w:rsid w:val="00F577A5"/>
    <w:rsid w:val="00F61204"/>
    <w:rsid w:val="00F6533F"/>
    <w:rsid w:val="00F7124E"/>
    <w:rsid w:val="00F721C1"/>
    <w:rsid w:val="00F74038"/>
    <w:rsid w:val="00F745D0"/>
    <w:rsid w:val="00F74A4C"/>
    <w:rsid w:val="00F74F40"/>
    <w:rsid w:val="00F75C9D"/>
    <w:rsid w:val="00F816F6"/>
    <w:rsid w:val="00F83B08"/>
    <w:rsid w:val="00F83DE7"/>
    <w:rsid w:val="00F840E8"/>
    <w:rsid w:val="00F90A75"/>
    <w:rsid w:val="00F91762"/>
    <w:rsid w:val="00FA1F34"/>
    <w:rsid w:val="00FA6018"/>
    <w:rsid w:val="00FA63D7"/>
    <w:rsid w:val="00FB198F"/>
    <w:rsid w:val="00FB3825"/>
    <w:rsid w:val="00FB639A"/>
    <w:rsid w:val="00FC1B42"/>
    <w:rsid w:val="00FC2414"/>
    <w:rsid w:val="00FC70B3"/>
    <w:rsid w:val="00FD28CF"/>
    <w:rsid w:val="00FD2B12"/>
    <w:rsid w:val="00FE26D8"/>
    <w:rsid w:val="00FE4724"/>
    <w:rsid w:val="00FE4B78"/>
    <w:rsid w:val="00FE5345"/>
    <w:rsid w:val="00FF4389"/>
    <w:rsid w:val="02B57841"/>
    <w:rsid w:val="03536086"/>
    <w:rsid w:val="03D479DF"/>
    <w:rsid w:val="049D17B6"/>
    <w:rsid w:val="06D00610"/>
    <w:rsid w:val="0A100E46"/>
    <w:rsid w:val="0A234170"/>
    <w:rsid w:val="0B414A26"/>
    <w:rsid w:val="0CE21626"/>
    <w:rsid w:val="0D493037"/>
    <w:rsid w:val="0EF11E4D"/>
    <w:rsid w:val="11A023F9"/>
    <w:rsid w:val="11DE307D"/>
    <w:rsid w:val="141B2519"/>
    <w:rsid w:val="169A2E52"/>
    <w:rsid w:val="1F1001A7"/>
    <w:rsid w:val="2372782D"/>
    <w:rsid w:val="241C5AFB"/>
    <w:rsid w:val="26787676"/>
    <w:rsid w:val="28542664"/>
    <w:rsid w:val="29922706"/>
    <w:rsid w:val="2B2372C6"/>
    <w:rsid w:val="2C1D5D25"/>
    <w:rsid w:val="2C470E9E"/>
    <w:rsid w:val="2E257EC9"/>
    <w:rsid w:val="2E492E6A"/>
    <w:rsid w:val="2E635A2B"/>
    <w:rsid w:val="2F5D2EA4"/>
    <w:rsid w:val="30B62BA3"/>
    <w:rsid w:val="31046B3E"/>
    <w:rsid w:val="35421BC7"/>
    <w:rsid w:val="36286454"/>
    <w:rsid w:val="367F18A9"/>
    <w:rsid w:val="379B0417"/>
    <w:rsid w:val="3950311D"/>
    <w:rsid w:val="39A46EB4"/>
    <w:rsid w:val="3A00654B"/>
    <w:rsid w:val="3BE8704B"/>
    <w:rsid w:val="40756186"/>
    <w:rsid w:val="408E4A13"/>
    <w:rsid w:val="41A510EC"/>
    <w:rsid w:val="43C22207"/>
    <w:rsid w:val="43DD53AA"/>
    <w:rsid w:val="44340587"/>
    <w:rsid w:val="446D0715"/>
    <w:rsid w:val="45DE621B"/>
    <w:rsid w:val="48E61815"/>
    <w:rsid w:val="49441A75"/>
    <w:rsid w:val="4AA72829"/>
    <w:rsid w:val="4B1B3694"/>
    <w:rsid w:val="4B4125C2"/>
    <w:rsid w:val="4B806DAC"/>
    <w:rsid w:val="4B9B210F"/>
    <w:rsid w:val="4D8626C7"/>
    <w:rsid w:val="4E2F0574"/>
    <w:rsid w:val="4E9D6141"/>
    <w:rsid w:val="4E9D63E2"/>
    <w:rsid w:val="536236BC"/>
    <w:rsid w:val="552410B4"/>
    <w:rsid w:val="591C341A"/>
    <w:rsid w:val="598C01B9"/>
    <w:rsid w:val="5AB14961"/>
    <w:rsid w:val="5D711018"/>
    <w:rsid w:val="5E515043"/>
    <w:rsid w:val="5E863129"/>
    <w:rsid w:val="5F2871D9"/>
    <w:rsid w:val="607D4F01"/>
    <w:rsid w:val="618F21E4"/>
    <w:rsid w:val="643C0A9B"/>
    <w:rsid w:val="65991EDF"/>
    <w:rsid w:val="68121EF4"/>
    <w:rsid w:val="68537B77"/>
    <w:rsid w:val="69476D6A"/>
    <w:rsid w:val="6B6D0C1C"/>
    <w:rsid w:val="6C130227"/>
    <w:rsid w:val="6C14064A"/>
    <w:rsid w:val="6EF90937"/>
    <w:rsid w:val="6FB479B8"/>
    <w:rsid w:val="6FFD26F2"/>
    <w:rsid w:val="71371D96"/>
    <w:rsid w:val="71DA7FA6"/>
    <w:rsid w:val="732375E8"/>
    <w:rsid w:val="76E01AB8"/>
    <w:rsid w:val="794A2BF3"/>
    <w:rsid w:val="7ADB27E1"/>
    <w:rsid w:val="7C583275"/>
    <w:rsid w:val="7FC97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cs="Calibri"/>
    </w:r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qFormat/>
    <w:uiPriority w:val="1"/>
    <w:rPr>
      <w:sz w:val="32"/>
      <w:szCs w:val="32"/>
    </w:rPr>
  </w:style>
  <w:style w:type="paragraph" w:styleId="8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3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0"/>
    <w:rPr>
      <w:rFonts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000000"/>
      <w:sz w:val="24"/>
      <w:szCs w:val="24"/>
      <w:u w:val="none"/>
      <w:vertAlign w:val="baseline"/>
    </w:rPr>
  </w:style>
  <w:style w:type="character" w:styleId="20">
    <w:name w:val="HTML Acronym"/>
    <w:basedOn w:val="16"/>
    <w:semiHidden/>
    <w:unhideWhenUsed/>
    <w:qFormat/>
    <w:uiPriority w:val="99"/>
    <w:rPr>
      <w:sz w:val="24"/>
      <w:szCs w:val="24"/>
      <w:vertAlign w:val="baseline"/>
    </w:rPr>
  </w:style>
  <w:style w:type="character" w:styleId="21">
    <w:name w:val="Hyperlink"/>
    <w:basedOn w:val="16"/>
    <w:semiHidden/>
    <w:unhideWhenUsed/>
    <w:qFormat/>
    <w:uiPriority w:val="99"/>
    <w:rPr>
      <w:color w:val="000000"/>
      <w:sz w:val="24"/>
      <w:szCs w:val="24"/>
      <w:u w:val="none"/>
      <w:vertAlign w:val="baseline"/>
    </w:rPr>
  </w:style>
  <w:style w:type="character" w:styleId="22">
    <w:name w:val="HTML Code"/>
    <w:basedOn w:val="16"/>
    <w:semiHidden/>
    <w:unhideWhenUsed/>
    <w:qFormat/>
    <w:uiPriority w:val="99"/>
    <w:rPr>
      <w:rFonts w:ascii="Courier New" w:hAnsi="Courier New"/>
      <w:sz w:val="24"/>
      <w:szCs w:val="24"/>
      <w:vertAlign w:val="baseline"/>
    </w:rPr>
  </w:style>
  <w:style w:type="character" w:styleId="23">
    <w:name w:val="annotation reference"/>
    <w:basedOn w:val="16"/>
    <w:qFormat/>
    <w:uiPriority w:val="0"/>
    <w:rPr>
      <w:sz w:val="21"/>
      <w:szCs w:val="21"/>
    </w:rPr>
  </w:style>
  <w:style w:type="character" w:styleId="24">
    <w:name w:val="HTML Cite"/>
    <w:basedOn w:val="16"/>
    <w:semiHidden/>
    <w:unhideWhenUsed/>
    <w:qFormat/>
    <w:uiPriority w:val="99"/>
    <w:rPr>
      <w:i/>
      <w:sz w:val="24"/>
      <w:szCs w:val="24"/>
      <w:vertAlign w:val="baseline"/>
    </w:rPr>
  </w:style>
  <w:style w:type="character" w:customStyle="1" w:styleId="25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character" w:customStyle="1" w:styleId="26">
    <w:name w:val="日期 Char"/>
    <w:basedOn w:val="16"/>
    <w:link w:val="8"/>
    <w:semiHidden/>
    <w:qFormat/>
    <w:uiPriority w:val="99"/>
    <w:rPr>
      <w:rFonts w:ascii="Tahoma" w:hAnsi="Tahoma"/>
    </w:rPr>
  </w:style>
  <w:style w:type="character" w:customStyle="1" w:styleId="27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paragraph" w:styleId="28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9">
    <w:name w:val="样式1"/>
    <w:basedOn w:val="1"/>
    <w:link w:val="3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30">
    <w:name w:val="样式2"/>
    <w:basedOn w:val="29"/>
    <w:link w:val="32"/>
    <w:qFormat/>
    <w:uiPriority w:val="0"/>
  </w:style>
  <w:style w:type="character" w:customStyle="1" w:styleId="31">
    <w:name w:val="样式1 Char"/>
    <w:basedOn w:val="16"/>
    <w:link w:val="29"/>
    <w:qFormat/>
    <w:uiPriority w:val="0"/>
    <w:rPr>
      <w:rFonts w:ascii="Tahoma" w:hAnsi="Tahoma"/>
      <w:sz w:val="18"/>
      <w:szCs w:val="18"/>
    </w:rPr>
  </w:style>
  <w:style w:type="character" w:customStyle="1" w:styleId="32">
    <w:name w:val="样式2 Char"/>
    <w:basedOn w:val="31"/>
    <w:link w:val="30"/>
    <w:qFormat/>
    <w:uiPriority w:val="0"/>
    <w:rPr>
      <w:rFonts w:ascii="Tahoma" w:hAnsi="Tahoma"/>
      <w:sz w:val="18"/>
      <w:szCs w:val="18"/>
    </w:rPr>
  </w:style>
  <w:style w:type="paragraph" w:customStyle="1" w:styleId="33">
    <w:name w:val="样式3"/>
    <w:basedOn w:val="1"/>
    <w:link w:val="3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34">
    <w:name w:val="样式3 Char"/>
    <w:basedOn w:val="16"/>
    <w:link w:val="33"/>
    <w:qFormat/>
    <w:uiPriority w:val="0"/>
    <w:rPr>
      <w:rFonts w:ascii="Tahoma" w:hAnsi="Tahoma"/>
      <w:sz w:val="18"/>
      <w:szCs w:val="18"/>
    </w:rPr>
  </w:style>
  <w:style w:type="paragraph" w:customStyle="1" w:styleId="35">
    <w:name w:val="样式4"/>
    <w:basedOn w:val="1"/>
    <w:link w:val="3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36">
    <w:name w:val="样式4 Char"/>
    <w:basedOn w:val="16"/>
    <w:link w:val="35"/>
    <w:qFormat/>
    <w:uiPriority w:val="0"/>
    <w:rPr>
      <w:rFonts w:ascii="Tahoma" w:hAnsi="Tahoma"/>
      <w:sz w:val="18"/>
      <w:szCs w:val="18"/>
    </w:rPr>
  </w:style>
  <w:style w:type="paragraph" w:customStyle="1" w:styleId="37">
    <w:name w:val="样式5"/>
    <w:basedOn w:val="1"/>
    <w:link w:val="3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38">
    <w:name w:val="样式5 Char"/>
    <w:basedOn w:val="16"/>
    <w:link w:val="37"/>
    <w:qFormat/>
    <w:uiPriority w:val="0"/>
    <w:rPr>
      <w:rFonts w:ascii="Tahoma" w:hAnsi="Tahoma"/>
      <w:sz w:val="18"/>
      <w:szCs w:val="18"/>
    </w:rPr>
  </w:style>
  <w:style w:type="paragraph" w:customStyle="1" w:styleId="39">
    <w:name w:val="样式6"/>
    <w:basedOn w:val="1"/>
    <w:link w:val="4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40">
    <w:name w:val="样式6 Char"/>
    <w:basedOn w:val="16"/>
    <w:link w:val="39"/>
    <w:qFormat/>
    <w:uiPriority w:val="0"/>
    <w:rPr>
      <w:rFonts w:ascii="Tahoma" w:hAnsi="Tahoma"/>
      <w:sz w:val="18"/>
      <w:szCs w:val="18"/>
    </w:rPr>
  </w:style>
  <w:style w:type="character" w:customStyle="1" w:styleId="41">
    <w:name w:val="页眉 Char"/>
    <w:basedOn w:val="16"/>
    <w:link w:val="11"/>
    <w:qFormat/>
    <w:uiPriority w:val="99"/>
    <w:rPr>
      <w:rFonts w:ascii="Tahoma" w:hAnsi="Tahoma"/>
      <w:sz w:val="18"/>
      <w:szCs w:val="18"/>
    </w:rPr>
  </w:style>
  <w:style w:type="character" w:customStyle="1" w:styleId="42">
    <w:name w:val="标题 Char"/>
    <w:basedOn w:val="16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3">
    <w:name w:val="标题 1 Char"/>
    <w:basedOn w:val="16"/>
    <w:link w:val="3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44">
    <w:name w:val="input_text2"/>
    <w:basedOn w:val="16"/>
    <w:qFormat/>
    <w:uiPriority w:val="0"/>
    <w:rPr>
      <w:sz w:val="18"/>
      <w:szCs w:val="18"/>
      <w:shd w:val="clear" w:color="auto" w:fill="FFFFFF"/>
    </w:rPr>
  </w:style>
  <w:style w:type="paragraph" w:customStyle="1" w:styleId="45">
    <w:name w:val="Table Paragraph"/>
    <w:basedOn w:val="1"/>
    <w:qFormat/>
    <w:uiPriority w:val="1"/>
  </w:style>
  <w:style w:type="paragraph" w:customStyle="1" w:styleId="4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8">
    <w:name w:val="正文文本 (2)"/>
    <w:qFormat/>
    <w:uiPriority w:val="99"/>
    <w:rPr>
      <w:rFonts w:ascii="黑体" w:hAnsi="黑体" w:eastAsia="Times New Roman" w:cs="黑体"/>
      <w:color w:val="000000"/>
      <w:spacing w:val="0"/>
      <w:w w:val="100"/>
      <w:position w:val="0"/>
      <w:sz w:val="29"/>
      <w:szCs w:val="29"/>
      <w:u w:val="none"/>
      <w:lang w:val="zh-TW"/>
    </w:rPr>
  </w:style>
  <w:style w:type="paragraph" w:customStyle="1" w:styleId="49">
    <w:name w:val="Heading #2|1"/>
    <w:basedOn w:val="1"/>
    <w:qFormat/>
    <w:uiPriority w:val="0"/>
    <w:pPr>
      <w:widowControl w:val="0"/>
      <w:spacing w:after="750" w:line="562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50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1">
    <w:name w:val="Body text|2"/>
    <w:basedOn w:val="1"/>
    <w:qFormat/>
    <w:uiPriority w:val="0"/>
    <w:pPr>
      <w:widowControl w:val="0"/>
      <w:spacing w:line="557" w:lineRule="exact"/>
      <w:ind w:firstLine="72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52">
    <w:name w:val="Table caption|1"/>
    <w:basedOn w:val="1"/>
    <w:qFormat/>
    <w:uiPriority w:val="0"/>
    <w:pPr>
      <w:widowControl w:val="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3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5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5FBB1-B1A7-4963-B92A-C7BC8EA37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1842</Words>
  <Characters>1908</Characters>
  <Lines>3</Lines>
  <Paragraphs>1</Paragraphs>
  <TotalTime>1</TotalTime>
  <ScaleCrop>false</ScaleCrop>
  <LinksUpToDate>false</LinksUpToDate>
  <CharactersWithSpaces>1977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2020-11-18T01:36:00Z</dcterms:created>
  <dc:creator>Users</dc:creator>
  <cp:lastModifiedBy>奇洛元维斯</cp:lastModifiedBy>
  <cp:lastPrinted>2022-11-07T09:16:00Z</cp:lastPrinted>
  <dcterms:modified xsi:type="dcterms:W3CDTF">2022-11-07T09:20:00Z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02AC704194C64721A6FEE17B583E0FAA</vt:lpwstr>
  </property>
</Properties>
</file>