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241" w:type="dxa"/>
        <w:tblInd w:w="0" w:type="dxa"/>
        <w:tblLayout w:type="fixed"/>
        <w:tblCellMar>
          <w:top w:w="15" w:type="dxa"/>
          <w:left w:w="15" w:type="dxa"/>
          <w:bottom w:w="15" w:type="dxa"/>
          <w:right w:w="15" w:type="dxa"/>
        </w:tblCellMar>
      </w:tblPr>
      <w:tblGrid>
        <w:gridCol w:w="8241"/>
      </w:tblGrid>
      <w:tr>
        <w:tblPrEx>
          <w:tblCellMar>
            <w:top w:w="15" w:type="dxa"/>
            <w:left w:w="15" w:type="dxa"/>
            <w:bottom w:w="15" w:type="dxa"/>
            <w:right w:w="15" w:type="dxa"/>
          </w:tblCellMar>
        </w:tblPrEx>
        <w:trPr>
          <w:trHeight w:val="420" w:hRule="atLeast"/>
        </w:trPr>
        <w:tc>
          <w:tcPr>
            <w:tcW w:w="8241" w:type="dxa"/>
            <w:vAlign w:val="center"/>
          </w:tcPr>
          <w:p>
            <w:pPr>
              <w:widowControl/>
              <w:jc w:val="center"/>
              <w:textAlignment w:val="center"/>
              <w:rPr>
                <w:rFonts w:ascii="宋体" w:cs="宋体"/>
                <w:b/>
                <w:color w:val="000000"/>
                <w:kern w:val="0"/>
                <w:sz w:val="24"/>
              </w:rPr>
            </w:pPr>
            <w:r>
              <w:rPr>
                <w:rFonts w:hint="eastAsia" w:ascii="宋体" w:hAnsi="宋体" w:cs="宋体"/>
                <w:b/>
                <w:color w:val="000000"/>
                <w:kern w:val="0"/>
                <w:sz w:val="40"/>
                <w:szCs w:val="40"/>
              </w:rPr>
              <w:t>广东法律服务网服务事项指南</w:t>
            </w:r>
          </w:p>
        </w:tc>
      </w:tr>
    </w:tbl>
    <w:p>
      <w:pPr>
        <w:widowControl/>
        <w:wordWrap w:val="0"/>
        <w:jc w:val="right"/>
        <w:textAlignment w:val="center"/>
        <w:rPr>
          <w:rFonts w:ascii="宋体" w:cs="宋体"/>
          <w:color w:val="000000"/>
          <w:sz w:val="20"/>
          <w:szCs w:val="20"/>
        </w:rPr>
      </w:pPr>
      <w:r>
        <w:rPr>
          <w:rFonts w:hint="eastAsia" w:ascii="宋体" w:hAnsi="宋体" w:cs="宋体"/>
          <w:color w:val="000000"/>
          <w:sz w:val="28"/>
          <w:szCs w:val="28"/>
        </w:rPr>
        <w:t>填写单位：</w:t>
      </w:r>
      <w:r>
        <w:rPr>
          <w:rFonts w:hint="eastAsia" w:ascii="宋体" w:hAnsi="宋体" w:eastAsia="宋体" w:cs="宋体"/>
          <w:i w:val="0"/>
          <w:color w:val="000000"/>
          <w:sz w:val="20"/>
          <w:szCs w:val="20"/>
          <w:u w:val="none"/>
          <w:lang w:eastAsia="zh-CN"/>
        </w:rPr>
        <w:t>江门市新会区司法局</w:t>
      </w:r>
      <w:bookmarkStart w:id="0" w:name="_GoBack"/>
      <w:bookmarkEnd w:id="0"/>
    </w:p>
    <w:tbl>
      <w:tblPr>
        <w:tblStyle w:val="5"/>
        <w:tblW w:w="8735" w:type="dxa"/>
        <w:tblInd w:w="0" w:type="dxa"/>
        <w:tblLayout w:type="fixed"/>
        <w:tblCellMar>
          <w:top w:w="15" w:type="dxa"/>
          <w:left w:w="15" w:type="dxa"/>
          <w:bottom w:w="15" w:type="dxa"/>
          <w:right w:w="15" w:type="dxa"/>
        </w:tblCellMar>
      </w:tblPr>
      <w:tblGrid>
        <w:gridCol w:w="2351"/>
        <w:gridCol w:w="1287"/>
        <w:gridCol w:w="1783"/>
        <w:gridCol w:w="1483"/>
        <w:gridCol w:w="1831"/>
      </w:tblGrid>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事项名称</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rPr>
                <w:rFonts w:ascii="宋体" w:cs="宋体"/>
                <w:color w:val="000000"/>
                <w:sz w:val="28"/>
                <w:szCs w:val="28"/>
              </w:rPr>
            </w:pPr>
            <w:r>
              <w:rPr>
                <w:rFonts w:ascii="宋体" w:hAnsi="宋体" w:cs="宋体"/>
                <w:bCs/>
                <w:sz w:val="28"/>
                <w:szCs w:val="28"/>
              </w:rPr>
              <w:t xml:space="preserve">                </w:t>
            </w:r>
            <w:r>
              <w:rPr>
                <w:rFonts w:hint="eastAsia" w:ascii="宋体" w:hAnsi="宋体" w:cs="宋体"/>
                <w:bCs/>
                <w:sz w:val="28"/>
                <w:szCs w:val="28"/>
              </w:rPr>
              <w:t>公证服务</w:t>
            </w:r>
          </w:p>
        </w:tc>
      </w:tr>
      <w:tr>
        <w:tblPrEx>
          <w:tblCellMar>
            <w:top w:w="15" w:type="dxa"/>
            <w:left w:w="15" w:type="dxa"/>
            <w:bottom w:w="15" w:type="dxa"/>
            <w:right w:w="15" w:type="dxa"/>
          </w:tblCellMar>
        </w:tblPrEx>
        <w:trPr>
          <w:trHeight w:val="1859"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事项内容</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rPr>
                <w:rFonts w:ascii="宋体" w:cs="宋体"/>
                <w:color w:val="000000"/>
                <w:sz w:val="28"/>
                <w:szCs w:val="28"/>
              </w:rPr>
            </w:pPr>
            <w:r>
              <w:rPr>
                <w:rFonts w:hint="eastAsia" w:ascii="宋体" w:hAnsi="宋体" w:cs="宋体"/>
                <w:color w:val="000000"/>
                <w:sz w:val="28"/>
                <w:szCs w:val="28"/>
              </w:rPr>
              <w:t>婚姻状况、亲属关系、收养关系、出生、生存、死亡、身份、经历、学历、学位、职务、职称、有（无）违法犯罪记录，文书的副本、影印本与原本相符公证，台湾公证书核验，公证人员进驻实体平台办理的公证业务。</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设定依据</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《中华人民共和国公证法》、《公证程序规则》、《司法部关于推进公共法律服务平台建设的意见》（司发</w:t>
            </w:r>
            <w:r>
              <w:rPr>
                <w:rFonts w:ascii="宋体" w:hAnsi="宋体" w:cs="宋体"/>
                <w:color w:val="000000"/>
                <w:sz w:val="28"/>
                <w:szCs w:val="28"/>
              </w:rPr>
              <w:t>[2017]9</w:t>
            </w:r>
            <w:r>
              <w:rPr>
                <w:rFonts w:hint="eastAsia" w:ascii="宋体" w:hAnsi="宋体" w:cs="宋体"/>
                <w:color w:val="000000"/>
                <w:sz w:val="28"/>
                <w:szCs w:val="28"/>
              </w:rPr>
              <w:t>号）及有关法律、行政法规和规章</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服务对象</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前往江门市新会区公共法律服务中心办理公证业务的群众</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服务主体</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新会公证处及其公证人员</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办理地点</w:t>
            </w:r>
          </w:p>
        </w:tc>
        <w:tc>
          <w:tcPr>
            <w:tcW w:w="6384"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江门市新会区会城东庆北路</w:t>
            </w:r>
            <w:r>
              <w:rPr>
                <w:rFonts w:ascii="宋体" w:hAnsi="宋体" w:cs="宋体"/>
                <w:color w:val="000000"/>
                <w:sz w:val="28"/>
                <w:szCs w:val="28"/>
              </w:rPr>
              <w:t>28</w:t>
            </w:r>
            <w:r>
              <w:rPr>
                <w:rFonts w:hint="eastAsia" w:ascii="宋体" w:hAnsi="宋体" w:cs="宋体"/>
                <w:color w:val="000000"/>
                <w:sz w:val="28"/>
                <w:szCs w:val="28"/>
              </w:rPr>
              <w:t>号</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办理时间</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周一至周五（法定节假日休息）</w:t>
            </w:r>
          </w:p>
          <w:p>
            <w:pPr>
              <w:jc w:val="center"/>
              <w:rPr>
                <w:rFonts w:ascii="宋体" w:cs="宋体"/>
                <w:color w:val="000000"/>
                <w:sz w:val="28"/>
                <w:szCs w:val="28"/>
              </w:rPr>
            </w:pPr>
            <w:r>
              <w:rPr>
                <w:rFonts w:hint="eastAsia" w:ascii="宋体" w:hAnsi="宋体" w:cs="宋体"/>
                <w:color w:val="000000"/>
                <w:sz w:val="28"/>
                <w:szCs w:val="28"/>
              </w:rPr>
              <w:t>上午</w:t>
            </w:r>
            <w:r>
              <w:rPr>
                <w:rFonts w:ascii="宋体" w:hAnsi="宋体" w:cs="宋体"/>
                <w:color w:val="000000"/>
                <w:sz w:val="28"/>
                <w:szCs w:val="28"/>
              </w:rPr>
              <w:t>8</w:t>
            </w:r>
            <w:r>
              <w:rPr>
                <w:rFonts w:hint="eastAsia" w:ascii="宋体" w:hAnsi="宋体" w:cs="宋体"/>
                <w:color w:val="000000"/>
                <w:sz w:val="28"/>
                <w:szCs w:val="28"/>
              </w:rPr>
              <w:t>：</w:t>
            </w:r>
            <w:r>
              <w:rPr>
                <w:rFonts w:ascii="宋体" w:hAnsi="宋体" w:cs="宋体"/>
                <w:color w:val="000000"/>
                <w:sz w:val="28"/>
                <w:szCs w:val="28"/>
              </w:rPr>
              <w:t>30—12</w:t>
            </w:r>
            <w:r>
              <w:rPr>
                <w:rFonts w:hint="eastAsia" w:ascii="宋体" w:hAnsi="宋体" w:cs="宋体"/>
                <w:color w:val="000000"/>
                <w:sz w:val="28"/>
                <w:szCs w:val="28"/>
              </w:rPr>
              <w:t>：</w:t>
            </w:r>
            <w:r>
              <w:rPr>
                <w:rFonts w:ascii="宋体" w:cs="宋体"/>
                <w:color w:val="000000"/>
                <w:sz w:val="28"/>
                <w:szCs w:val="28"/>
              </w:rPr>
              <w:t>00</w:t>
            </w:r>
            <w:r>
              <w:rPr>
                <w:rFonts w:hint="eastAsia" w:ascii="宋体" w:hAnsi="宋体" w:cs="宋体"/>
                <w:color w:val="000000"/>
                <w:sz w:val="28"/>
                <w:szCs w:val="28"/>
              </w:rPr>
              <w:t>，下午</w:t>
            </w:r>
            <w:r>
              <w:rPr>
                <w:rFonts w:ascii="宋体" w:hAnsi="宋体" w:cs="宋体"/>
                <w:color w:val="000000"/>
                <w:sz w:val="28"/>
                <w:szCs w:val="28"/>
              </w:rPr>
              <w:t>14</w:t>
            </w:r>
            <w:r>
              <w:rPr>
                <w:rFonts w:hint="eastAsia" w:ascii="宋体" w:hAnsi="宋体" w:cs="宋体"/>
                <w:color w:val="000000"/>
                <w:sz w:val="28"/>
                <w:szCs w:val="28"/>
              </w:rPr>
              <w:t>：</w:t>
            </w:r>
            <w:r>
              <w:rPr>
                <w:rFonts w:ascii="宋体" w:hAnsi="宋体" w:cs="宋体"/>
                <w:color w:val="000000"/>
                <w:sz w:val="28"/>
                <w:szCs w:val="28"/>
              </w:rPr>
              <w:t>30—17</w:t>
            </w:r>
            <w:r>
              <w:rPr>
                <w:rFonts w:hint="eastAsia" w:ascii="宋体" w:hAnsi="宋体" w:cs="宋体"/>
                <w:color w:val="000000"/>
                <w:sz w:val="28"/>
                <w:szCs w:val="28"/>
              </w:rPr>
              <w:t>：</w:t>
            </w:r>
            <w:r>
              <w:rPr>
                <w:rFonts w:ascii="宋体" w:hAnsi="宋体" w:cs="宋体"/>
                <w:color w:val="000000"/>
                <w:sz w:val="28"/>
                <w:szCs w:val="28"/>
              </w:rPr>
              <w:t>30</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法定办结时限</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8"/>
                <w:szCs w:val="28"/>
              </w:rPr>
            </w:pPr>
            <w:r>
              <w:rPr>
                <w:rFonts w:hint="eastAsia" w:ascii="宋体" w:hAnsi="宋体" w:cs="宋体"/>
                <w:color w:val="000000"/>
                <w:sz w:val="28"/>
                <w:szCs w:val="28"/>
              </w:rPr>
              <w:t>十五个工作日，因不可抗力、补充证明材料或需要核实有关情况的，所需时间不计算在上述规定的期限内，并应当及时告知当事人。</w:t>
            </w:r>
          </w:p>
        </w:tc>
      </w:tr>
      <w:tr>
        <w:tblPrEx>
          <w:tblCellMar>
            <w:top w:w="15" w:type="dxa"/>
            <w:left w:w="15" w:type="dxa"/>
            <w:bottom w:w="15" w:type="dxa"/>
            <w:right w:w="15" w:type="dxa"/>
          </w:tblCellMar>
        </w:tblPrEx>
        <w:trPr>
          <w:trHeight w:val="923"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承诺办结时限</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法律关系简单的公证事项三至五个工作日，其他的十五个工作日，因不可抗力、补充证明材料或需要核实有关情况的，所需时间不计算在上述规定的期限内，并应当及时告知当事人。</w:t>
            </w:r>
          </w:p>
        </w:tc>
      </w:tr>
      <w:tr>
        <w:tblPrEx>
          <w:tblCellMar>
            <w:top w:w="15" w:type="dxa"/>
            <w:left w:w="15" w:type="dxa"/>
            <w:bottom w:w="15" w:type="dxa"/>
            <w:right w:w="15" w:type="dxa"/>
          </w:tblCellMar>
        </w:tblPrEx>
        <w:trPr>
          <w:trHeight w:val="312" w:hRule="exact"/>
        </w:trPr>
        <w:tc>
          <w:tcPr>
            <w:tcW w:w="2351"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受理条件</w:t>
            </w:r>
          </w:p>
        </w:tc>
        <w:tc>
          <w:tcPr>
            <w:tcW w:w="6384" w:type="dxa"/>
            <w:gridSpan w:val="4"/>
            <w:vMerge w:val="restart"/>
            <w:tcBorders>
              <w:top w:val="single" w:color="000000" w:sz="4" w:space="0"/>
              <w:left w:val="single" w:color="000000" w:sz="4" w:space="0"/>
              <w:bottom w:val="single" w:color="000000" w:sz="4" w:space="0"/>
              <w:right w:val="single" w:color="000000" w:sz="4" w:space="0"/>
            </w:tcBorders>
            <w:vAlign w:val="center"/>
          </w:tcPr>
          <w:p>
            <w:pPr>
              <w:pStyle w:val="12"/>
              <w:numPr>
                <w:ilvl w:val="0"/>
                <w:numId w:val="1"/>
              </w:numPr>
              <w:ind w:firstLineChars="0"/>
              <w:rPr>
                <w:rFonts w:ascii="宋体" w:cs="宋体"/>
                <w:color w:val="000000"/>
                <w:sz w:val="28"/>
                <w:szCs w:val="28"/>
              </w:rPr>
            </w:pPr>
            <w:r>
              <w:rPr>
                <w:rFonts w:hint="eastAsia" w:ascii="宋体" w:hAnsi="宋体" w:cs="宋体"/>
                <w:color w:val="000000"/>
                <w:sz w:val="28"/>
                <w:szCs w:val="28"/>
              </w:rPr>
              <w:t>申请人与申请公证的事项有利害关系；</w:t>
            </w:r>
          </w:p>
          <w:p>
            <w:pPr>
              <w:pStyle w:val="12"/>
              <w:numPr>
                <w:ilvl w:val="0"/>
                <w:numId w:val="1"/>
              </w:numPr>
              <w:ind w:firstLineChars="0"/>
              <w:rPr>
                <w:rFonts w:ascii="宋体" w:cs="宋体"/>
                <w:color w:val="000000"/>
                <w:sz w:val="28"/>
                <w:szCs w:val="28"/>
              </w:rPr>
            </w:pPr>
            <w:r>
              <w:rPr>
                <w:rFonts w:hint="eastAsia" w:ascii="宋体" w:hAnsi="宋体" w:cs="宋体"/>
                <w:color w:val="000000"/>
                <w:sz w:val="28"/>
                <w:szCs w:val="28"/>
              </w:rPr>
              <w:t>申请人之间对申请公证的事项无争议；</w:t>
            </w:r>
          </w:p>
          <w:p>
            <w:pPr>
              <w:pStyle w:val="12"/>
              <w:numPr>
                <w:ilvl w:val="0"/>
                <w:numId w:val="1"/>
              </w:numPr>
              <w:ind w:firstLineChars="0"/>
              <w:rPr>
                <w:rFonts w:ascii="宋体" w:cs="宋体"/>
                <w:color w:val="000000"/>
                <w:sz w:val="28"/>
                <w:szCs w:val="28"/>
              </w:rPr>
            </w:pPr>
            <w:r>
              <w:rPr>
                <w:rFonts w:hint="eastAsia" w:ascii="宋体" w:hAnsi="宋体" w:cs="宋体"/>
                <w:color w:val="000000"/>
                <w:sz w:val="28"/>
                <w:szCs w:val="28"/>
              </w:rPr>
              <w:t>申请公证的事项符合《公证法》第十一条规定的范围；</w:t>
            </w:r>
          </w:p>
          <w:p>
            <w:pPr>
              <w:pStyle w:val="12"/>
              <w:numPr>
                <w:ilvl w:val="0"/>
                <w:numId w:val="1"/>
              </w:numPr>
              <w:ind w:firstLineChars="0"/>
              <w:rPr>
                <w:rFonts w:ascii="宋体" w:cs="宋体"/>
                <w:color w:val="000000"/>
                <w:sz w:val="28"/>
                <w:szCs w:val="28"/>
              </w:rPr>
            </w:pPr>
            <w:r>
              <w:rPr>
                <w:rFonts w:hint="eastAsia" w:ascii="宋体" w:hAnsi="宋体" w:cs="宋体"/>
                <w:color w:val="000000"/>
                <w:sz w:val="28"/>
                <w:szCs w:val="28"/>
              </w:rPr>
              <w:t>申请公证的事项符合《公证法》第二十五条的规定和该公证机构在其执业区域可以受理公证业务的范围。</w:t>
            </w:r>
          </w:p>
        </w:tc>
      </w:tr>
      <w:tr>
        <w:tblPrEx>
          <w:tblCellMar>
            <w:top w:w="15" w:type="dxa"/>
            <w:left w:w="15" w:type="dxa"/>
            <w:bottom w:w="15" w:type="dxa"/>
            <w:right w:w="15" w:type="dxa"/>
          </w:tblCellMar>
        </w:tblPrEx>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638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p>
        </w:tc>
      </w:tr>
      <w:tr>
        <w:tblPrEx>
          <w:tblCellMar>
            <w:top w:w="15" w:type="dxa"/>
            <w:left w:w="15" w:type="dxa"/>
            <w:bottom w:w="15" w:type="dxa"/>
            <w:right w:w="15" w:type="dxa"/>
          </w:tblCellMar>
        </w:tblPrEx>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638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p>
        </w:tc>
      </w:tr>
      <w:tr>
        <w:tblPrEx>
          <w:tblCellMar>
            <w:top w:w="15" w:type="dxa"/>
            <w:left w:w="15" w:type="dxa"/>
            <w:bottom w:w="15" w:type="dxa"/>
            <w:right w:w="15" w:type="dxa"/>
          </w:tblCellMar>
        </w:tblPrEx>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638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p>
        </w:tc>
      </w:tr>
      <w:tr>
        <w:tblPrEx>
          <w:tblCellMar>
            <w:top w:w="15" w:type="dxa"/>
            <w:left w:w="15" w:type="dxa"/>
            <w:bottom w:w="15" w:type="dxa"/>
            <w:right w:w="15" w:type="dxa"/>
          </w:tblCellMar>
        </w:tblPrEx>
        <w:trPr>
          <w:trHeight w:val="624"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638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p>
        </w:tc>
      </w:tr>
      <w:tr>
        <w:tblPrEx>
          <w:tblCellMar>
            <w:top w:w="15" w:type="dxa"/>
            <w:left w:w="15" w:type="dxa"/>
            <w:bottom w:w="15" w:type="dxa"/>
            <w:right w:w="15" w:type="dxa"/>
          </w:tblCellMar>
        </w:tblPrEx>
        <w:trPr>
          <w:trHeight w:val="285" w:hRule="atLeast"/>
        </w:trPr>
        <w:tc>
          <w:tcPr>
            <w:tcW w:w="2351"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申请材料</w:t>
            </w:r>
          </w:p>
        </w:tc>
        <w:tc>
          <w:tcPr>
            <w:tcW w:w="12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8"/>
                <w:szCs w:val="28"/>
              </w:rPr>
            </w:pPr>
            <w:r>
              <w:rPr>
                <w:rFonts w:hint="eastAsia" w:ascii="宋体" w:hAnsi="宋体" w:cs="宋体"/>
                <w:b/>
                <w:color w:val="000000"/>
                <w:kern w:val="0"/>
                <w:sz w:val="28"/>
                <w:szCs w:val="28"/>
              </w:rPr>
              <w:t>材料名称</w:t>
            </w:r>
          </w:p>
        </w:tc>
        <w:tc>
          <w:tcPr>
            <w:tcW w:w="17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8"/>
                <w:szCs w:val="28"/>
              </w:rPr>
            </w:pPr>
            <w:r>
              <w:rPr>
                <w:rFonts w:hint="eastAsia" w:ascii="宋体" w:hAnsi="宋体" w:cs="宋体"/>
                <w:b/>
                <w:color w:val="000000"/>
                <w:kern w:val="0"/>
                <w:sz w:val="28"/>
                <w:szCs w:val="28"/>
              </w:rPr>
              <w:t>是否必须原件</w:t>
            </w:r>
          </w:p>
        </w:tc>
        <w:tc>
          <w:tcPr>
            <w:tcW w:w="14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8"/>
                <w:szCs w:val="28"/>
              </w:rPr>
            </w:pPr>
            <w:r>
              <w:rPr>
                <w:rFonts w:hint="eastAsia" w:ascii="宋体" w:hAnsi="宋体" w:cs="宋体"/>
                <w:b/>
                <w:color w:val="000000"/>
                <w:kern w:val="0"/>
                <w:sz w:val="28"/>
                <w:szCs w:val="28"/>
              </w:rPr>
              <w:t>复印件份数</w:t>
            </w:r>
          </w:p>
        </w:tc>
        <w:tc>
          <w:tcPr>
            <w:tcW w:w="183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8"/>
                <w:szCs w:val="28"/>
              </w:rPr>
            </w:pPr>
            <w:r>
              <w:rPr>
                <w:rFonts w:hint="eastAsia" w:ascii="Meiryo" w:hAnsi="Meiryo" w:eastAsia="Meiryo" w:cs="Meiryo"/>
                <w:b/>
                <w:color w:val="000000"/>
                <w:kern w:val="0"/>
                <w:sz w:val="28"/>
                <w:szCs w:val="28"/>
              </w:rPr>
              <w:t>⽰</w:t>
            </w:r>
            <w:r>
              <w:rPr>
                <w:rFonts w:hint="eastAsia" w:ascii="宋体" w:hAnsi="宋体" w:cs="宋体"/>
                <w:b/>
                <w:color w:val="000000"/>
                <w:kern w:val="0"/>
                <w:sz w:val="28"/>
                <w:szCs w:val="28"/>
              </w:rPr>
              <w:t>范</w:t>
            </w:r>
            <w:r>
              <w:rPr>
                <w:rFonts w:hint="eastAsia" w:ascii="Meiryo" w:hAnsi="Meiryo" w:eastAsia="Meiryo" w:cs="Meiryo"/>
                <w:b/>
                <w:color w:val="000000"/>
                <w:kern w:val="0"/>
                <w:sz w:val="28"/>
                <w:szCs w:val="28"/>
              </w:rPr>
              <w:t>⽂</w:t>
            </w:r>
            <w:r>
              <w:rPr>
                <w:rFonts w:hint="eastAsia" w:ascii="宋体" w:hAnsi="宋体" w:cs="宋体"/>
                <w:b/>
                <w:color w:val="000000"/>
                <w:kern w:val="0"/>
                <w:sz w:val="28"/>
                <w:szCs w:val="28"/>
              </w:rPr>
              <w:t>本</w:t>
            </w:r>
          </w:p>
        </w:tc>
      </w:tr>
      <w:tr>
        <w:tblPrEx>
          <w:tblCellMar>
            <w:top w:w="15" w:type="dxa"/>
            <w:left w:w="15" w:type="dxa"/>
            <w:bottom w:w="15" w:type="dxa"/>
            <w:right w:w="15" w:type="dxa"/>
          </w:tblCellMar>
        </w:tblPrEx>
        <w:trPr>
          <w:trHeight w:val="285"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12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身份证</w:t>
            </w:r>
          </w:p>
        </w:tc>
        <w:tc>
          <w:tcPr>
            <w:tcW w:w="17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Wingdings 2" w:cs="宋体"/>
                <w:color w:val="000000"/>
                <w:sz w:val="28"/>
                <w:szCs w:val="28"/>
              </w:rPr>
              <w:sym w:font="Wingdings 2" w:char="F052"/>
            </w:r>
            <w:r>
              <w:rPr>
                <w:rFonts w:hint="eastAsia" w:ascii="宋体" w:hAnsi="Wingdings 2" w:cs="宋体"/>
                <w:color w:val="000000"/>
                <w:sz w:val="28"/>
                <w:szCs w:val="28"/>
              </w:rPr>
              <w:t xml:space="preserve"> 是</w:t>
            </w:r>
            <w:r>
              <w:rPr>
                <w:rFonts w:ascii="宋体" w:hAnsi="宋体" w:cs="宋体"/>
                <w:color w:val="000000"/>
                <w:sz w:val="28"/>
                <w:szCs w:val="28"/>
              </w:rPr>
              <w:t xml:space="preserve"> </w:t>
            </w:r>
            <w:r>
              <w:rPr>
                <w:rFonts w:hint="eastAsia" w:ascii="宋体" w:hAnsi="Wingdings 2" w:cs="宋体"/>
                <w:color w:val="000000"/>
                <w:sz w:val="28"/>
                <w:szCs w:val="28"/>
              </w:rPr>
              <w:sym w:font="Wingdings 2" w:char="F0A3"/>
            </w:r>
            <w:r>
              <w:rPr>
                <w:rFonts w:hint="eastAsia" w:ascii="宋体" w:hAnsi="宋体" w:cs="宋体"/>
                <w:color w:val="000000"/>
                <w:sz w:val="28"/>
                <w:szCs w:val="28"/>
              </w:rPr>
              <w:t>否</w:t>
            </w:r>
          </w:p>
        </w:tc>
        <w:tc>
          <w:tcPr>
            <w:tcW w:w="14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视情况而定</w:t>
            </w:r>
          </w:p>
        </w:tc>
        <w:tc>
          <w:tcPr>
            <w:tcW w:w="1831"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r>
      <w:tr>
        <w:tblPrEx>
          <w:tblCellMar>
            <w:top w:w="15" w:type="dxa"/>
            <w:left w:w="15" w:type="dxa"/>
            <w:bottom w:w="15" w:type="dxa"/>
            <w:right w:w="15" w:type="dxa"/>
          </w:tblCellMar>
        </w:tblPrEx>
        <w:trPr>
          <w:trHeight w:val="285"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12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业务材料</w:t>
            </w:r>
          </w:p>
        </w:tc>
        <w:tc>
          <w:tcPr>
            <w:tcW w:w="17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Wingdings 2" w:cs="宋体"/>
                <w:color w:val="000000"/>
                <w:sz w:val="28"/>
                <w:szCs w:val="28"/>
              </w:rPr>
              <w:sym w:font="Wingdings 2" w:char="F052"/>
            </w:r>
            <w:r>
              <w:rPr>
                <w:rFonts w:hint="eastAsia" w:ascii="宋体" w:hAnsi="Wingdings 2" w:cs="宋体"/>
                <w:color w:val="000000"/>
                <w:sz w:val="28"/>
                <w:szCs w:val="28"/>
              </w:rPr>
              <w:t xml:space="preserve"> </w:t>
            </w:r>
            <w:r>
              <w:rPr>
                <w:rFonts w:hint="eastAsia" w:ascii="宋体" w:hAnsi="宋体" w:cs="宋体"/>
                <w:color w:val="000000"/>
                <w:sz w:val="28"/>
                <w:szCs w:val="28"/>
              </w:rPr>
              <w:t>是</w:t>
            </w:r>
            <w:r>
              <w:rPr>
                <w:rFonts w:ascii="宋体" w:hAnsi="宋体" w:cs="宋体"/>
                <w:color w:val="000000"/>
                <w:sz w:val="28"/>
                <w:szCs w:val="28"/>
              </w:rPr>
              <w:t xml:space="preserve"> </w:t>
            </w:r>
            <w:r>
              <w:rPr>
                <w:rFonts w:hint="eastAsia" w:ascii="宋体" w:hAnsi="Wingdings 2" w:cs="宋体"/>
                <w:color w:val="000000"/>
                <w:sz w:val="28"/>
                <w:szCs w:val="28"/>
              </w:rPr>
              <w:sym w:font="Wingdings 2" w:char="F0A3"/>
            </w:r>
            <w:r>
              <w:rPr>
                <w:rFonts w:hint="eastAsia" w:ascii="宋体" w:hAnsi="宋体" w:cs="宋体"/>
                <w:color w:val="000000"/>
                <w:sz w:val="28"/>
                <w:szCs w:val="28"/>
              </w:rPr>
              <w:t>否</w:t>
            </w:r>
          </w:p>
        </w:tc>
        <w:tc>
          <w:tcPr>
            <w:tcW w:w="14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视情况而定</w:t>
            </w:r>
          </w:p>
        </w:tc>
        <w:tc>
          <w:tcPr>
            <w:tcW w:w="1831"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r>
      <w:tr>
        <w:tblPrEx>
          <w:tblCellMar>
            <w:top w:w="15" w:type="dxa"/>
            <w:left w:w="15" w:type="dxa"/>
            <w:bottom w:w="15" w:type="dxa"/>
            <w:right w:w="15" w:type="dxa"/>
          </w:tblCellMar>
        </w:tblPrEx>
        <w:trPr>
          <w:trHeight w:val="285"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12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c>
          <w:tcPr>
            <w:tcW w:w="17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Wingdings 2" w:cs="宋体"/>
                <w:color w:val="000000"/>
                <w:sz w:val="28"/>
                <w:szCs w:val="28"/>
              </w:rPr>
              <w:sym w:font="Wingdings 2" w:char="F0A3"/>
            </w:r>
            <w:r>
              <w:rPr>
                <w:rFonts w:hint="eastAsia" w:ascii="宋体" w:hAnsi="宋体" w:cs="宋体"/>
                <w:color w:val="000000"/>
                <w:sz w:val="28"/>
                <w:szCs w:val="28"/>
              </w:rPr>
              <w:t>是</w:t>
            </w:r>
            <w:r>
              <w:rPr>
                <w:rFonts w:ascii="宋体" w:hAnsi="宋体" w:cs="宋体"/>
                <w:color w:val="000000"/>
                <w:sz w:val="28"/>
                <w:szCs w:val="28"/>
              </w:rPr>
              <w:t xml:space="preserve"> </w:t>
            </w:r>
            <w:r>
              <w:rPr>
                <w:rFonts w:hint="eastAsia" w:ascii="宋体" w:hAnsi="Wingdings 2" w:cs="宋体"/>
                <w:color w:val="000000"/>
                <w:sz w:val="28"/>
                <w:szCs w:val="28"/>
              </w:rPr>
              <w:sym w:font="Wingdings 2" w:char="F0A3"/>
            </w:r>
            <w:r>
              <w:rPr>
                <w:rFonts w:hint="eastAsia" w:ascii="宋体" w:hAnsi="宋体" w:cs="宋体"/>
                <w:color w:val="000000"/>
                <w:sz w:val="28"/>
                <w:szCs w:val="28"/>
              </w:rPr>
              <w:t>否</w:t>
            </w:r>
          </w:p>
        </w:tc>
        <w:tc>
          <w:tcPr>
            <w:tcW w:w="14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c>
          <w:tcPr>
            <w:tcW w:w="1831"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r>
      <w:tr>
        <w:tblPrEx>
          <w:tblCellMar>
            <w:top w:w="15" w:type="dxa"/>
            <w:left w:w="15" w:type="dxa"/>
            <w:bottom w:w="15" w:type="dxa"/>
            <w:right w:w="15" w:type="dxa"/>
          </w:tblCellMar>
        </w:tblPrEx>
        <w:trPr>
          <w:trHeight w:val="285" w:hRule="atLeast"/>
        </w:trPr>
        <w:tc>
          <w:tcPr>
            <w:tcW w:w="2351"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12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c>
          <w:tcPr>
            <w:tcW w:w="17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Wingdings 2" w:cs="宋体"/>
                <w:color w:val="000000"/>
                <w:sz w:val="28"/>
                <w:szCs w:val="28"/>
              </w:rPr>
              <w:sym w:font="Wingdings 2" w:char="F0A3"/>
            </w:r>
            <w:r>
              <w:rPr>
                <w:rFonts w:hint="eastAsia" w:ascii="宋体" w:hAnsi="宋体" w:cs="宋体"/>
                <w:color w:val="000000"/>
                <w:sz w:val="28"/>
                <w:szCs w:val="28"/>
              </w:rPr>
              <w:t>是</w:t>
            </w:r>
            <w:r>
              <w:rPr>
                <w:rFonts w:ascii="宋体" w:hAnsi="宋体" w:cs="宋体"/>
                <w:color w:val="000000"/>
                <w:sz w:val="28"/>
                <w:szCs w:val="28"/>
              </w:rPr>
              <w:t xml:space="preserve"> </w:t>
            </w:r>
            <w:r>
              <w:rPr>
                <w:rFonts w:hint="eastAsia" w:ascii="宋体" w:hAnsi="Wingdings 2" w:cs="宋体"/>
                <w:color w:val="000000"/>
                <w:sz w:val="28"/>
                <w:szCs w:val="28"/>
              </w:rPr>
              <w:sym w:font="Wingdings 2" w:char="F0A3"/>
            </w:r>
            <w:r>
              <w:rPr>
                <w:rFonts w:hint="eastAsia" w:ascii="宋体" w:hAnsi="宋体" w:cs="宋体"/>
                <w:color w:val="000000"/>
                <w:sz w:val="28"/>
                <w:szCs w:val="28"/>
              </w:rPr>
              <w:t>否</w:t>
            </w:r>
          </w:p>
        </w:tc>
        <w:tc>
          <w:tcPr>
            <w:tcW w:w="148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c>
          <w:tcPr>
            <w:tcW w:w="1831"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无</w:t>
            </w:r>
          </w:p>
        </w:tc>
      </w:tr>
      <w:tr>
        <w:tblPrEx>
          <w:tblCellMar>
            <w:top w:w="15" w:type="dxa"/>
            <w:left w:w="15" w:type="dxa"/>
            <w:bottom w:w="15" w:type="dxa"/>
            <w:right w:w="15" w:type="dxa"/>
          </w:tblCellMar>
        </w:tblPrEx>
        <w:trPr>
          <w:trHeight w:val="509"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cs="宋体"/>
                <w:color w:val="000000"/>
                <w:kern w:val="0"/>
                <w:sz w:val="28"/>
                <w:szCs w:val="28"/>
              </w:rPr>
            </w:pPr>
            <w:r>
              <w:rPr>
                <w:rFonts w:hint="eastAsia" w:ascii="宋体" w:hAnsi="宋体" w:cs="宋体"/>
                <w:color w:val="000000"/>
                <w:kern w:val="0"/>
                <w:sz w:val="28"/>
                <w:szCs w:val="28"/>
              </w:rPr>
              <w:t>申请材料接收方式</w:t>
            </w:r>
          </w:p>
        </w:tc>
        <w:tc>
          <w:tcPr>
            <w:tcW w:w="6384"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Cs/>
                <w:color w:val="000000"/>
                <w:kern w:val="0"/>
                <w:sz w:val="28"/>
                <w:szCs w:val="28"/>
              </w:rPr>
            </w:pPr>
            <w:r>
              <w:rPr>
                <w:rFonts w:hint="eastAsia" w:ascii="宋体" w:hAnsi="宋体" w:cs="宋体"/>
                <w:bCs/>
                <w:color w:val="000000"/>
                <w:kern w:val="0"/>
                <w:sz w:val="28"/>
                <w:szCs w:val="28"/>
              </w:rPr>
              <w:t>窗口接收</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答复形式</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Wingdings 2" w:cs="宋体"/>
                <w:bCs/>
                <w:color w:val="000000"/>
                <w:kern w:val="0"/>
                <w:sz w:val="28"/>
                <w:szCs w:val="28"/>
              </w:rPr>
              <w:sym w:font="Wingdings 2" w:char="F0A3"/>
            </w:r>
            <w:r>
              <w:rPr>
                <w:rFonts w:hint="eastAsia" w:ascii="宋体" w:hAnsi="宋体" w:cs="宋体"/>
                <w:bCs/>
                <w:color w:val="000000"/>
                <w:kern w:val="0"/>
                <w:sz w:val="28"/>
                <w:szCs w:val="28"/>
              </w:rPr>
              <w:t>口头答复</w:t>
            </w:r>
            <w:r>
              <w:rPr>
                <w:rFonts w:ascii="宋体" w:hAnsi="宋体" w:cs="宋体"/>
                <w:bCs/>
                <w:color w:val="000000"/>
                <w:kern w:val="0"/>
                <w:sz w:val="28"/>
                <w:szCs w:val="28"/>
              </w:rPr>
              <w:t xml:space="preserve">  </w:t>
            </w:r>
            <w:r>
              <w:rPr>
                <w:rFonts w:hint="eastAsia" w:ascii="宋体" w:hAnsi="Wingdings 2" w:cs="宋体"/>
                <w:color w:val="000000"/>
                <w:sz w:val="28"/>
                <w:szCs w:val="28"/>
              </w:rPr>
              <w:sym w:font="Wingdings 2" w:char="F052"/>
            </w:r>
            <w:r>
              <w:rPr>
                <w:rFonts w:hint="eastAsia" w:ascii="宋体" w:hAnsi="Wingdings 2" w:cs="宋体"/>
                <w:color w:val="000000"/>
                <w:sz w:val="28"/>
                <w:szCs w:val="28"/>
              </w:rPr>
              <w:t xml:space="preserve"> </w:t>
            </w:r>
            <w:r>
              <w:rPr>
                <w:rFonts w:hint="eastAsia" w:ascii="宋体" w:hAnsi="宋体" w:cs="宋体"/>
                <w:bCs/>
                <w:color w:val="000000"/>
                <w:kern w:val="0"/>
                <w:sz w:val="28"/>
                <w:szCs w:val="28"/>
              </w:rPr>
              <w:t>书面答复</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结果文书</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公证书</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是否收费</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Wingdings 2" w:cs="宋体"/>
                <w:color w:val="000000"/>
                <w:sz w:val="28"/>
                <w:szCs w:val="28"/>
              </w:rPr>
              <w:sym w:font="Wingdings 2" w:char="F052"/>
            </w:r>
            <w:r>
              <w:rPr>
                <w:rFonts w:hint="eastAsia" w:ascii="宋体" w:hAnsi="Wingdings 2" w:cs="宋体"/>
                <w:color w:val="000000"/>
                <w:sz w:val="28"/>
                <w:szCs w:val="28"/>
              </w:rPr>
              <w:t xml:space="preserve"> </w:t>
            </w:r>
            <w:r>
              <w:rPr>
                <w:rFonts w:hint="eastAsia" w:ascii="宋体" w:hAnsi="宋体" w:cs="宋体"/>
                <w:color w:val="000000"/>
                <w:kern w:val="0"/>
                <w:sz w:val="28"/>
                <w:szCs w:val="28"/>
              </w:rPr>
              <w:t>是</w:t>
            </w:r>
            <w:r>
              <w:rPr>
                <w:rFonts w:ascii="宋体" w:hAnsi="宋体" w:cs="宋体"/>
                <w:color w:val="000000"/>
                <w:kern w:val="0"/>
                <w:sz w:val="28"/>
                <w:szCs w:val="28"/>
              </w:rPr>
              <w:t xml:space="preserve">       </w:t>
            </w:r>
            <w:r>
              <w:rPr>
                <w:rFonts w:hint="eastAsia" w:ascii="宋体" w:hAnsi="宋体" w:cs="宋体"/>
                <w:color w:val="000000"/>
                <w:kern w:val="0"/>
                <w:sz w:val="28"/>
                <w:szCs w:val="28"/>
              </w:rPr>
              <w:t>□否</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收费标准</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广东省公证服务收费标准</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收费依据</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《中华人民共和国公证法》、《公证程序规则》及相关法律法规规章，主管部门的收费价格文件</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收费方式</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现金（需到指定银行柜台办理）、线上支付、银行卡缴费</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送达方式</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自取、邮寄</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咨询电话</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ascii="宋体" w:hAnsi="宋体" w:cs="宋体"/>
                <w:color w:val="000000"/>
                <w:sz w:val="28"/>
                <w:szCs w:val="28"/>
              </w:rPr>
              <w:t>0750—6166601</w:t>
            </w:r>
          </w:p>
        </w:tc>
      </w:tr>
      <w:tr>
        <w:tblPrEx>
          <w:tblCellMar>
            <w:top w:w="15" w:type="dxa"/>
            <w:left w:w="15" w:type="dxa"/>
            <w:bottom w:w="15" w:type="dxa"/>
            <w:right w:w="15" w:type="dxa"/>
          </w:tblCellMar>
        </w:tblPrEx>
        <w:trPr>
          <w:trHeight w:val="450" w:hRule="atLeast"/>
        </w:trPr>
        <w:tc>
          <w:tcPr>
            <w:tcW w:w="2351"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监督电话</w:t>
            </w:r>
          </w:p>
        </w:tc>
        <w:tc>
          <w:tcPr>
            <w:tcW w:w="638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eastAsia="宋体" w:cs="宋体"/>
                <w:color w:val="000000"/>
                <w:sz w:val="28"/>
                <w:szCs w:val="28"/>
                <w:lang w:val="en-US" w:eastAsia="zh-CN"/>
              </w:rPr>
            </w:pPr>
            <w:r>
              <w:rPr>
                <w:rFonts w:ascii="宋体" w:hAnsi="宋体" w:cs="宋体"/>
                <w:color w:val="000000"/>
                <w:sz w:val="28"/>
                <w:szCs w:val="28"/>
              </w:rPr>
              <w:t>0750—6166</w:t>
            </w:r>
            <w:r>
              <w:rPr>
                <w:rFonts w:hint="eastAsia" w:ascii="宋体" w:hAnsi="宋体" w:cs="宋体"/>
                <w:color w:val="000000"/>
                <w:sz w:val="28"/>
                <w:szCs w:val="28"/>
                <w:lang w:val="en-US" w:eastAsia="zh-CN"/>
              </w:rPr>
              <w:t>810</w:t>
            </w:r>
          </w:p>
        </w:tc>
      </w:tr>
      <w:tr>
        <w:tblPrEx>
          <w:tblCellMar>
            <w:top w:w="15" w:type="dxa"/>
            <w:left w:w="15" w:type="dxa"/>
            <w:bottom w:w="15" w:type="dxa"/>
            <w:right w:w="15" w:type="dxa"/>
          </w:tblCellMar>
        </w:tblPrEx>
        <w:trPr>
          <w:trHeight w:val="450" w:hRule="atLeast"/>
        </w:trPr>
        <w:tc>
          <w:tcPr>
            <w:tcW w:w="8735" w:type="dxa"/>
            <w:gridSpan w:val="5"/>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kern w:val="0"/>
                <w:sz w:val="28"/>
                <w:szCs w:val="28"/>
              </w:rPr>
              <w:t>本项服务是否为新增服务事项：□是</w:t>
            </w:r>
            <w:r>
              <w:rPr>
                <w:rFonts w:ascii="宋体" w:hAnsi="宋体" w:cs="宋体"/>
                <w:color w:val="000000"/>
                <w:kern w:val="0"/>
                <w:sz w:val="28"/>
                <w:szCs w:val="28"/>
              </w:rPr>
              <w:t xml:space="preserve">   </w:t>
            </w:r>
            <w:r>
              <w:rPr>
                <w:rFonts w:hint="eastAsia" w:ascii="宋体" w:hAnsi="Wingdings 2" w:cs="宋体"/>
                <w:color w:val="000000"/>
                <w:sz w:val="28"/>
                <w:szCs w:val="28"/>
              </w:rPr>
              <w:sym w:font="Wingdings 2" w:char="F052"/>
            </w:r>
            <w:r>
              <w:rPr>
                <w:rFonts w:hint="eastAsia" w:ascii="宋体" w:hAnsi="Wingdings 2" w:cs="宋体"/>
                <w:color w:val="000000"/>
                <w:sz w:val="28"/>
                <w:szCs w:val="28"/>
              </w:rPr>
              <w:t xml:space="preserve"> </w:t>
            </w:r>
            <w:r>
              <w:rPr>
                <w:rFonts w:hint="eastAsia" w:ascii="宋体" w:hAnsi="宋体" w:cs="宋体"/>
                <w:color w:val="000000"/>
                <w:kern w:val="0"/>
                <w:sz w:val="28"/>
                <w:szCs w:val="28"/>
              </w:rPr>
              <w:t>否</w:t>
            </w:r>
          </w:p>
        </w:tc>
      </w:tr>
    </w:tbl>
    <w:p/>
    <w:p>
      <w:pPr>
        <w:rPr>
          <w:sz w:val="28"/>
          <w:szCs w:val="28"/>
        </w:rPr>
      </w:pPr>
      <w:r>
        <w:rPr>
          <w:rFonts w:hint="eastAsia"/>
          <w:sz w:val="28"/>
          <w:szCs w:val="28"/>
        </w:rPr>
        <w:t>附件一：申请材料样本</w:t>
      </w:r>
      <w:r>
        <w:rPr>
          <w:sz w:val="28"/>
          <w:szCs w:val="28"/>
        </w:rPr>
        <w:t>----</w:t>
      </w:r>
      <w:r>
        <w:rPr>
          <w:rFonts w:hint="eastAsia"/>
          <w:sz w:val="28"/>
          <w:szCs w:val="28"/>
        </w:rPr>
        <w:t>无</w:t>
      </w:r>
    </w:p>
    <w:p>
      <w:pPr>
        <w:rPr>
          <w:sz w:val="28"/>
          <w:szCs w:val="28"/>
        </w:rPr>
      </w:pPr>
      <w:r>
        <w:rPr>
          <w:rFonts w:hint="eastAsia"/>
          <w:sz w:val="28"/>
          <w:szCs w:val="28"/>
        </w:rPr>
        <w:t>附件二：结果文书样本</w:t>
      </w:r>
      <w:r>
        <w:rPr>
          <w:sz w:val="28"/>
          <w:szCs w:val="28"/>
        </w:rPr>
        <w:t>----</w:t>
      </w:r>
      <w:r>
        <w:rPr>
          <w:rFonts w:hint="eastAsia"/>
          <w:sz w:val="28"/>
          <w:szCs w:val="28"/>
        </w:rPr>
        <w:t>无</w:t>
      </w:r>
    </w:p>
    <w:p>
      <w:pPr>
        <w:rPr>
          <w:sz w:val="28"/>
          <w:szCs w:val="28"/>
        </w:rPr>
      </w:pPr>
      <w:r>
        <w:rPr>
          <w:rFonts w:hint="eastAsia"/>
          <w:sz w:val="28"/>
          <w:szCs w:val="28"/>
        </w:rPr>
        <w:t>附件三：办理流程图：图例：</w:t>
      </w:r>
    </w:p>
    <w:p>
      <w:pPr>
        <w:jc w:val="center"/>
      </w:pPr>
      <w:r>
        <w:pict>
          <v:shape id="_x0000_i1025" o:spt="75" alt="1591948865(1)" type="#_x0000_t75" style="height:210pt;width:148.5pt;" filled="f" o:preferrelative="t" stroked="f" coordsize="21600,21600">
            <v:path/>
            <v:fill on="f" focussize="0,0"/>
            <v:stroke on="f" joinstyle="miter"/>
            <v:imagedata r:id="rId4" o:title=""/>
            <o:lock v:ext="edit" aspectratio="t"/>
            <w10:wrap type="none"/>
            <w10:anchorlock/>
          </v:shape>
        </w:pict>
      </w:r>
    </w:p>
    <w:p/>
    <w:sectPr>
      <w:pgSz w:w="11906" w:h="16838"/>
      <w:pgMar w:top="993" w:right="1800" w:bottom="85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88"/>
    <w:family w:val="swiss"/>
    <w:pitch w:val="default"/>
    <w:sig w:usb0="00000000" w:usb1="00000000" w:usb2="00000010" w:usb3="00000000" w:csb0="00100000" w:csb1="00000000"/>
  </w:font>
  <w:font w:name="Microsoft JhengHei UI Light">
    <w:altName w:val="Microsoft JhengHei"/>
    <w:panose1 w:val="00000000000000000000"/>
    <w:charset w:val="88"/>
    <w:family w:val="swiss"/>
    <w:pitch w:val="default"/>
    <w:sig w:usb0="00000000" w:usb1="00000000" w:usb2="00000010" w:usb3="00000000" w:csb0="00100000" w:csb1="00000000"/>
  </w:font>
  <w:font w:name="Meiryo">
    <w:panose1 w:val="020B0604030504040204"/>
    <w:charset w:val="80"/>
    <w:family w:val="swiss"/>
    <w:pitch w:val="default"/>
    <w:sig w:usb0="E10102FF" w:usb1="EAC7FFFF" w:usb2="00010012" w:usb3="00000000" w:csb0="6002009F" w:csb1="DFD70000"/>
  </w:font>
  <w:font w:name="Wingdings 2">
    <w:altName w:val="Wingdings"/>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C7F07"/>
    <w:multiLevelType w:val="multilevel"/>
    <w:tmpl w:val="5E3C7F07"/>
    <w:lvl w:ilvl="0" w:tentative="0">
      <w:start w:val="1"/>
      <w:numFmt w:val="japaneseCounting"/>
      <w:lvlText w:val="（%1）"/>
      <w:lvlJc w:val="left"/>
      <w:pPr>
        <w:ind w:left="855" w:hanging="85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D1FFDB7B"/>
    <w:rsid w:val="00167E3C"/>
    <w:rsid w:val="00180A4D"/>
    <w:rsid w:val="002A75D9"/>
    <w:rsid w:val="002B0C95"/>
    <w:rsid w:val="002C1B34"/>
    <w:rsid w:val="002E7BA3"/>
    <w:rsid w:val="004D3B5A"/>
    <w:rsid w:val="006F5B62"/>
    <w:rsid w:val="00820116"/>
    <w:rsid w:val="00870E17"/>
    <w:rsid w:val="008A5790"/>
    <w:rsid w:val="00973B4F"/>
    <w:rsid w:val="00B30BB6"/>
    <w:rsid w:val="00BF2C6E"/>
    <w:rsid w:val="00C14944"/>
    <w:rsid w:val="00C43AC5"/>
    <w:rsid w:val="00DE3991"/>
    <w:rsid w:val="00DF0A61"/>
    <w:rsid w:val="00EC044F"/>
    <w:rsid w:val="00F04AC5"/>
    <w:rsid w:val="00F23C3A"/>
    <w:rsid w:val="00FB000E"/>
    <w:rsid w:val="05510877"/>
    <w:rsid w:val="10C86F74"/>
    <w:rsid w:val="2B751764"/>
    <w:rsid w:val="2E2D46DB"/>
    <w:rsid w:val="3D7A1EE4"/>
    <w:rsid w:val="41873C37"/>
    <w:rsid w:val="421D5D90"/>
    <w:rsid w:val="4FCF74B8"/>
    <w:rsid w:val="59EE4F9E"/>
    <w:rsid w:val="5B3D5AC9"/>
    <w:rsid w:val="5F5A3F72"/>
    <w:rsid w:val="62702618"/>
    <w:rsid w:val="6A49F83B"/>
    <w:rsid w:val="723B2E4F"/>
    <w:rsid w:val="735B33C7"/>
    <w:rsid w:val="7AE476D6"/>
    <w:rsid w:val="7CF598A8"/>
    <w:rsid w:val="7FBFCCF6"/>
    <w:rsid w:val="7FF604C2"/>
    <w:rsid w:val="AFFF4812"/>
    <w:rsid w:val="BF7FF36E"/>
    <w:rsid w:val="C57F8CA1"/>
    <w:rsid w:val="C7032B0E"/>
    <w:rsid w:val="D1FFDB7B"/>
    <w:rsid w:val="F5CD0C1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99" w:semiHidden="0" w:name="Balloon Text"/>
    <w:lsdException w:unhideWhenUsed="0" w:uiPriority="5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nt21"/>
    <w:basedOn w:val="6"/>
    <w:uiPriority w:val="99"/>
    <w:rPr>
      <w:rFonts w:ascii="Microsoft JhengHei Light" w:hAnsi="Microsoft JhengHei Light" w:eastAsia="Microsoft JhengHei Light" w:cs="Microsoft JhengHei Light"/>
      <w:color w:val="666666"/>
      <w:sz w:val="9"/>
      <w:szCs w:val="9"/>
      <w:u w:val="none"/>
    </w:rPr>
  </w:style>
  <w:style w:type="character" w:customStyle="1" w:styleId="8">
    <w:name w:val="font01"/>
    <w:basedOn w:val="6"/>
    <w:uiPriority w:val="99"/>
    <w:rPr>
      <w:rFonts w:ascii="Microsoft JhengHei UI Light" w:hAnsi="Microsoft JhengHei UI Light" w:eastAsia="Microsoft JhengHei UI Light" w:cs="Microsoft JhengHei UI Light"/>
      <w:color w:val="666666"/>
      <w:sz w:val="9"/>
      <w:szCs w:val="9"/>
      <w:u w:val="none"/>
    </w:rPr>
  </w:style>
  <w:style w:type="character" w:customStyle="1" w:styleId="9">
    <w:name w:val="Header Char"/>
    <w:basedOn w:val="6"/>
    <w:link w:val="4"/>
    <w:qFormat/>
    <w:locked/>
    <w:uiPriority w:val="99"/>
    <w:rPr>
      <w:rFonts w:ascii="Calibri" w:hAnsi="Calibri" w:eastAsia="宋体" w:cs="Times New Roman"/>
      <w:kern w:val="2"/>
      <w:sz w:val="18"/>
      <w:szCs w:val="18"/>
    </w:rPr>
  </w:style>
  <w:style w:type="character" w:customStyle="1" w:styleId="10">
    <w:name w:val="Footer Char"/>
    <w:basedOn w:val="6"/>
    <w:link w:val="3"/>
    <w:qFormat/>
    <w:locked/>
    <w:uiPriority w:val="99"/>
    <w:rPr>
      <w:rFonts w:ascii="Calibri" w:hAnsi="Calibri" w:eastAsia="宋体" w:cs="Times New Roman"/>
      <w:kern w:val="2"/>
      <w:sz w:val="18"/>
      <w:szCs w:val="18"/>
    </w:rPr>
  </w:style>
  <w:style w:type="character" w:customStyle="1" w:styleId="11">
    <w:name w:val="Balloon Text Char"/>
    <w:basedOn w:val="6"/>
    <w:link w:val="2"/>
    <w:qFormat/>
    <w:locked/>
    <w:uiPriority w:val="99"/>
    <w:rPr>
      <w:rFonts w:ascii="Calibri" w:hAnsi="Calibri" w:eastAsia="宋体" w:cs="Times New Roman"/>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3</Pages>
  <Words>143</Words>
  <Characters>895</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2020-12-02T10:04:00Z</dcterms:created>
  <dc:creator>guagua</dc:creator>
  <cp:lastModifiedBy>Administrator</cp:lastModifiedBy>
  <dcterms:modified xsi:type="dcterms:W3CDTF">2020-12-15T00:46:05Z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