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p>
    <w:p>
      <w:pPr>
        <w:spacing w:line="240" w:lineRule="exact"/>
        <w:rPr>
          <w:rFonts w:asciiTheme="minorEastAsia" w:hAnsiTheme="minorEastAsia" w:eastAsiaTheme="minorEastAsia"/>
          <w:sz w:val="32"/>
          <w:szCs w:val="32"/>
        </w:rPr>
      </w:pPr>
    </w:p>
    <w:p>
      <w:pPr>
        <w:rPr>
          <w:rFonts w:ascii="黑体" w:hAnsi="黑体" w:eastAsia="黑体"/>
          <w:sz w:val="32"/>
          <w:szCs w:val="32"/>
        </w:rPr>
      </w:pPr>
    </w:p>
    <w:p>
      <w:pPr>
        <w:rPr>
          <w:rFonts w:ascii="黑体" w:hAnsi="黑体" w:eastAsia="黑体"/>
          <w:sz w:val="32"/>
          <w:szCs w:val="32"/>
        </w:rPr>
      </w:pPr>
    </w:p>
    <w:p>
      <w:pPr>
        <w:spacing w:line="840" w:lineRule="exact"/>
        <w:rPr>
          <w:sz w:val="32"/>
          <w:szCs w:val="32"/>
        </w:rPr>
      </w:pPr>
      <w:r>
        <w:rPr>
          <w:sz w:val="32"/>
          <w:szCs w:val="32"/>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2573655</wp:posOffset>
                </wp:positionV>
                <wp:extent cx="5255895" cy="1331595"/>
                <wp:effectExtent l="0" t="0" r="0" b="0"/>
                <wp:wrapNone/>
                <wp:docPr id="2" name="WJBT"/>
                <wp:cNvGraphicFramePr/>
                <a:graphic xmlns:a="http://schemas.openxmlformats.org/drawingml/2006/main">
                  <a:graphicData uri="http://schemas.microsoft.com/office/word/2010/wordprocessingShape">
                    <wps:wsp>
                      <wps:cNvSpPr txBox="1"/>
                      <wps:spPr>
                        <a:xfrm>
                          <a:off x="0" y="0"/>
                          <a:ext cx="5255895" cy="1331595"/>
                        </a:xfrm>
                        <a:prstGeom prst="rect">
                          <a:avLst/>
                        </a:prstGeom>
                        <a:noFill/>
                        <a:ln>
                          <a:noFill/>
                        </a:ln>
                      </wps:spPr>
                      <wps:txbx>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wps:txbx>
                      <wps:bodyPr lIns="0" tIns="0" rIns="0" bIns="0" upright="1"/>
                    </wps:wsp>
                  </a:graphicData>
                </a:graphic>
              </wp:anchor>
            </w:drawing>
          </mc:Choice>
          <mc:Fallback>
            <w:pict>
              <v:shape id="WJBT" o:spid="_x0000_s1026" o:spt="202" type="#_x0000_t202" style="position:absolute;left:0pt;margin-top:202.65pt;height:104.85pt;width:413.85pt;mso-position-horizontal:center;mso-position-vertical-relative:page;z-index:-251656192;mso-width-relative:page;mso-height-relative:page;" filled="f" stroked="f" coordsize="21600,21600" o:gfxdata="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Rw3PtgAAAAI&#10;AQAADwAAAAAAAAABACAAAAAiAAAAZHJzL2Rvd25yZXYueG1sUEsBAhQAFAAAAAgAh07iQCxDNXCq&#10;AQAAbAMAAA4AAAAAAAAAAQAgAAAAJwEAAGRycy9lMm9Eb2MueG1sUEsFBgAAAAAGAAYAWQEAAEMF&#10;AAAAAA==&#10;">
                <v:fill on="f" focussize="0,0"/>
                <v:stroke on="f"/>
                <v:imagedata o:title=""/>
                <o:lock v:ext="edit" aspectratio="f"/>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mc:Fallback>
        </mc:AlternateContent>
      </w:r>
    </w:p>
    <w:p>
      <w:pPr>
        <w:tabs>
          <w:tab w:val="left" w:pos="2212"/>
        </w:tabs>
        <w:rPr>
          <w:sz w:val="32"/>
          <w:szCs w:val="32"/>
        </w:rPr>
      </w:pPr>
    </w:p>
    <w:p>
      <w:pPr>
        <w:spacing w:line="360" w:lineRule="exact"/>
        <w:ind w:right="210" w:rightChars="100"/>
        <w:rPr>
          <w:sz w:val="32"/>
          <w:szCs w:val="32"/>
        </w:rPr>
      </w:pPr>
    </w:p>
    <w:p>
      <w:pPr>
        <w:ind w:right="210" w:rightChars="100"/>
        <w:rPr>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新农农〔202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号</w:t>
      </w:r>
    </w:p>
    <w:p>
      <w:pPr>
        <w:rPr>
          <w:szCs w:val="32"/>
        </w:rPr>
      </w:pPr>
      <w:r>
        <w:rPr>
          <w:szCs w:val="32"/>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1332230</wp:posOffset>
                </wp:positionV>
                <wp:extent cx="800100" cy="288290"/>
                <wp:effectExtent l="0" t="0" r="0" b="0"/>
                <wp:wrapNone/>
                <wp:docPr id="1" name="GWXH"/>
                <wp:cNvGraphicFramePr/>
                <a:graphic xmlns:a="http://schemas.openxmlformats.org/drawingml/2006/main">
                  <a:graphicData uri="http://schemas.microsoft.com/office/word/2010/wordprocessingShape">
                    <wps:wsp>
                      <wps:cNvSpPr txBox="1"/>
                      <wps:spPr>
                        <a:xfrm>
                          <a:off x="0" y="0"/>
                          <a:ext cx="800100" cy="288290"/>
                        </a:xfrm>
                        <a:prstGeom prst="rect">
                          <a:avLst/>
                        </a:prstGeom>
                        <a:noFill/>
                        <a:ln>
                          <a:noFill/>
                        </a:ln>
                      </wps:spPr>
                      <wps:txbx>
                        <w:txbxContent>
                          <w:p>
                            <w:pPr>
                              <w:rPr>
                                <w:rFonts w:ascii="黑体" w:hAnsi="黑体" w:eastAsia="黑体"/>
                                <w:szCs w:val="32"/>
                              </w:rPr>
                            </w:pPr>
                          </w:p>
                        </w:txbxContent>
                      </wps:txbx>
                      <wps:bodyPr lIns="0" tIns="0" rIns="0" bIns="0" upright="1"/>
                    </wps:wsp>
                  </a:graphicData>
                </a:graphic>
              </wp:anchor>
            </w:drawing>
          </mc:Choice>
          <mc:Fallback>
            <w:pict>
              <v:shape id="GWXH" o:spid="_x0000_s1026" o:spt="202" type="#_x0000_t202" style="position:absolute;left:0pt;margin-left:-0.05pt;margin-top:104.9pt;height:22.7pt;width:63pt;mso-position-vertical-relative:page;z-index:251659264;mso-width-relative:page;mso-height-relative:page;" filled="f" stroked="f" coordsize="21600,21600" o:gfxdata="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aSqOm1wAAAAkBAAAP&#10;AAAAAAAAAAEAIAAAACIAAABkcnMvZG93bnJldi54bWxQSwECFAAUAAAACACHTuJAaGBGIqcBAABq&#10;AwAADgAAAAAAAAABACAAAAAmAQAAZHJzL2Uyb0RvYy54bWxQSwUGAAAAAAYABgBZAQAAPwUAAAAA&#10;">
                <v:fill on="f" focussize="0,0"/>
                <v:stroke on="f"/>
                <v:imagedata o:title=""/>
                <o:lock v:ext="edit" aspectratio="f"/>
                <v:textbox inset="0mm,0mm,0mm,0mm">
                  <w:txbxContent>
                    <w:p>
                      <w:pPr>
                        <w:rPr>
                          <w:rFonts w:ascii="黑体" w:hAnsi="黑体" w:eastAsia="黑体"/>
                          <w:szCs w:val="32"/>
                        </w:rPr>
                      </w:pPr>
                    </w:p>
                  </w:txbxContent>
                </v:textbox>
                <w10:anchorlock/>
              </v:shape>
            </w:pict>
          </mc:Fallback>
        </mc:AlternateContent>
      </w:r>
      <w:r>
        <w:rPr>
          <w:szCs w:val="32"/>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4349115</wp:posOffset>
                </wp:positionV>
                <wp:extent cx="5615940" cy="0"/>
                <wp:effectExtent l="0" t="0" r="0" b="0"/>
                <wp:wrapNone/>
                <wp:docPr id="3" name="BTBX"/>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BTBX" o:spid="_x0000_s1026" o:spt="20" style="position:absolute;left:0pt;margin-left:-0.05pt;margin-top:342.45pt;height:0pt;width:442.2pt;mso-position-vertical-relative:page;z-index:251660288;mso-width-relative:page;mso-height-relative:page;" filled="f" stroked="t" coordsize="21600,21600" o:gfxdata="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pH0R1wAAAAkBAAAP&#10;AAAAAAAAAAEAIAAAACIAAABkcnMvZG93bnJldi54bWxQSwECFAAUAAAACACHTuJAbu4cYeABAADY&#10;AwAADgAAAAAAAAABACAAAAAmAQAAZHJzL2Uyb0RvYy54bWxQSwUGAAAAAAYABgBZAQAAeAUAAAAA&#10;">
                <v:fill on="f" focussize="0,0"/>
                <v:stroke weight="1.25pt" color="#FF0000" joinstyle="round"/>
                <v:imagedata o:title=""/>
                <o:lock v:ext="edit" aspectratio="f"/>
                <w10:anchorlock/>
              </v:line>
            </w:pict>
          </mc:Fallback>
        </mc:AlternateContent>
      </w:r>
    </w:p>
    <w:p>
      <w:pPr>
        <w:spacing w:line="240" w:lineRule="exact"/>
        <w:jc w:val="center"/>
        <w:rPr>
          <w:rFonts w:ascii="方正小标宋简体" w:hAnsi="仿宋" w:eastAsia="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关于印发《新会区动物疫病强制免疫补助</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政策改革实施方案》的通知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各镇（街）人民政府（办事处），区动物防疫监督所：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农业农村部工作部署，深入推进动物疫病强制免疫补助政策实施机制改革，根据《广东省农业农村厅关于印发〈广东省动物疫病强制免疫补助政策改革实施方案的〉通知（粤农农规[2023]1号）》要求，我局制定了《新会区动物疫病强制免疫补助政策实施机制改革工作实施方案》。现印发给你们，请认真贯彻执行。执行过程中遇到问题，请径向我局畜牧业管理股反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关于印发〈新会区动物疫病强制免疫补助政策实施机制改革工作实施方案〉的通知（新农农〔2021〕125号）》和《关于新会区2022年实施动物疫病强制免疫“先打后补”工作的补充通知》与本方案有抵触的，以本方案为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江门市新会区农业农村局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2023年4月26日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val="0"/>
        <w:adjustRightInd/>
        <w:snapToGrid/>
        <w:spacing w:after="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联系人：叶海琳，联系电话：6619823</w:t>
      </w:r>
      <w:r>
        <w:rPr>
          <w:rFonts w:hint="eastAsia" w:ascii="仿宋_GB2312" w:hAnsi="仿宋_GB2312" w:eastAsia="仿宋_GB2312" w:cs="仿宋_GB2312"/>
          <w:sz w:val="32"/>
          <w:szCs w:val="32"/>
          <w:lang w:eastAsia="zh-CN"/>
        </w:rPr>
        <w:t>）</w:t>
      </w: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pStyle w:val="2"/>
        <w:rPr>
          <w:rFonts w:hint="eastAsia" w:ascii="黑体" w:hAnsi="黑体" w:eastAsia="黑体" w:cs="黑体"/>
          <w:bCs/>
          <w:kern w:val="2"/>
          <w:sz w:val="32"/>
          <w:szCs w:val="32"/>
        </w:rPr>
      </w:pPr>
    </w:p>
    <w:p>
      <w:pPr>
        <w:rPr>
          <w:rFonts w:hint="eastAsia" w:ascii="黑体" w:hAnsi="黑体" w:eastAsia="黑体" w:cs="黑体"/>
          <w:bCs/>
          <w:kern w:val="2"/>
          <w:sz w:val="32"/>
          <w:szCs w:val="32"/>
        </w:rPr>
      </w:pPr>
    </w:p>
    <w:p>
      <w:pPr>
        <w:rPr>
          <w:rFonts w:hint="eastAsia"/>
          <w:sz w:val="32"/>
          <w:szCs w:val="32"/>
        </w:rPr>
      </w:pPr>
    </w:p>
    <w:p>
      <w:pPr>
        <w:widowControl w:val="0"/>
        <w:adjustRightInd/>
        <w:snapToGrid/>
        <w:spacing w:after="0" w:line="560" w:lineRule="exact"/>
        <w:jc w:val="both"/>
        <w:rPr>
          <w:rFonts w:hint="eastAsia" w:ascii="黑体" w:hAnsi="黑体" w:eastAsia="黑体" w:cs="黑体"/>
          <w:bCs/>
          <w:kern w:val="2"/>
          <w:sz w:val="32"/>
          <w:szCs w:val="32"/>
        </w:rPr>
      </w:pPr>
    </w:p>
    <w:p>
      <w:pPr>
        <w:widowControl w:val="0"/>
        <w:adjustRightInd/>
        <w:snapToGrid/>
        <w:spacing w:after="0" w:line="560" w:lineRule="exact"/>
        <w:jc w:val="both"/>
        <w:rPr>
          <w:rFonts w:ascii="仿宋" w:hAnsi="仿宋" w:eastAsia="仿宋" w:cs="仿宋"/>
          <w:kern w:val="2"/>
          <w:sz w:val="32"/>
          <w:szCs w:val="32"/>
        </w:rPr>
      </w:pPr>
      <w:r>
        <w:rPr>
          <w:rFonts w:hint="eastAsia" w:ascii="黑体" w:hAnsi="黑体" w:eastAsia="黑体" w:cs="黑体"/>
          <w:bCs/>
          <w:kern w:val="2"/>
          <w:sz w:val="32"/>
          <w:szCs w:val="32"/>
        </w:rPr>
        <w:t>公开方式：</w:t>
      </w:r>
      <w:r>
        <w:rPr>
          <w:rFonts w:hint="eastAsia" w:ascii="仿宋_GB2312" w:hAnsi="仿宋_GB2312" w:eastAsia="仿宋_GB2312" w:cs="仿宋_GB2312"/>
          <w:bCs/>
          <w:kern w:val="2"/>
          <w:sz w:val="32"/>
          <w:szCs w:val="32"/>
        </w:rPr>
        <w:t>主动</w:t>
      </w:r>
      <w:r>
        <w:rPr>
          <w:rFonts w:hint="eastAsia" w:ascii="仿宋_GB2312" w:hAnsi="仿宋_GB2312" w:eastAsia="仿宋_GB2312" w:cs="仿宋_GB2312"/>
          <w:kern w:val="2"/>
          <w:sz w:val="32"/>
          <w:szCs w:val="32"/>
        </w:rPr>
        <w:t>公开</w:t>
      </w:r>
    </w:p>
    <w:p>
      <w:pPr>
        <w:widowControl w:val="0"/>
        <w:adjustRightInd/>
        <w:snapToGrid/>
        <w:spacing w:after="0" w:line="560" w:lineRule="exact"/>
        <w:jc w:val="both"/>
        <w:rPr>
          <w:rFonts w:ascii="仿宋" w:hAnsi="仿宋" w:eastAsia="仿宋" w:cs="仿宋"/>
          <w:kern w:val="2"/>
          <w:sz w:val="32"/>
          <w:szCs w:val="32"/>
        </w:rPr>
      </w:pPr>
    </w:p>
    <w:p>
      <w:pPr>
        <w:widowControl w:val="0"/>
        <w:pBdr>
          <w:top w:val="single" w:color="auto" w:sz="6" w:space="1"/>
          <w:bottom w:val="single" w:color="auto" w:sz="6" w:space="1"/>
        </w:pBdr>
        <w:adjustRightInd/>
        <w:snapToGrid/>
        <w:spacing w:after="0" w:line="560" w:lineRule="exact"/>
        <w:ind w:firstLine="140" w:firstLineChars="50"/>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 xml:space="preserve">江门市新会区农业农村局办公室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 xml:space="preserve">  202</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26</w:t>
      </w:r>
      <w:r>
        <w:rPr>
          <w:rFonts w:hint="eastAsia" w:ascii="仿宋_GB2312" w:hAnsi="仿宋_GB2312" w:eastAsia="仿宋_GB2312" w:cs="仿宋_GB2312"/>
          <w:kern w:val="2"/>
          <w:sz w:val="28"/>
          <w:szCs w:val="28"/>
        </w:rPr>
        <w:t>日印发</w:t>
      </w:r>
    </w:p>
    <w:p>
      <w:pPr>
        <w:pStyle w:val="2"/>
        <w:rPr>
          <w:rFonts w:hint="eastAsia" w:eastAsia="仿宋_GB2312"/>
          <w:lang w:eastAsia="zh-CN"/>
        </w:rPr>
        <w:sectPr>
          <w:footerReference r:id="rId3" w:type="default"/>
          <w:pgSz w:w="11906" w:h="16838"/>
          <w:pgMar w:top="1701" w:right="1587" w:bottom="1417" w:left="1587"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新会区动物疫病强制免疫补助政策</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改革实施方案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720" w:firstLineChars="200"/>
        <w:jc w:val="both"/>
        <w:textAlignment w:val="auto"/>
        <w:rPr>
          <w:rFonts w:hint="eastAsia" w:ascii="宋体" w:hAnsi="宋体" w:eastAsia="宋体" w:cs="宋体"/>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为贯彻落实《国家动物疫病强制免疫指导意见（2022-0225）》和《广东省农业农村厅关于印发〈</w:t>
      </w:r>
      <w:r>
        <w:rPr>
          <w:rFonts w:hint="default" w:ascii="仿宋_GB2312" w:hAnsi="仿宋_GB2312" w:eastAsia="仿宋_GB2312" w:cs="仿宋_GB2312"/>
          <w:color w:val="000000"/>
          <w:kern w:val="0"/>
          <w:sz w:val="32"/>
          <w:szCs w:val="32"/>
          <w:lang w:val="en-US" w:eastAsia="zh-CN" w:bidi="ar"/>
        </w:rPr>
        <w:t>广东省动物疫病强制免疫补助政策改革实施方案的</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通知（粤农农规[2023]1号）》</w:t>
      </w:r>
      <w:r>
        <w:rPr>
          <w:rFonts w:hint="eastAsia" w:ascii="仿宋_GB2312" w:hAnsi="仿宋_GB2312" w:eastAsia="仿宋_GB2312" w:cs="仿宋_GB2312"/>
          <w:color w:val="000000"/>
          <w:kern w:val="0"/>
          <w:sz w:val="32"/>
          <w:szCs w:val="32"/>
          <w:lang w:val="en-US" w:eastAsia="zh-CN" w:bidi="ar"/>
        </w:rPr>
        <w:t>有关工作部署，优化有关政策措施，加快推进动物疫病强制免疫补助政策改革实施，制定本方案。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党的二十大精神，深入学习贯彻习近平总书记关于动物防疫工作的重要指示批示精神，认真落实党中央、国务院决策部署和省委、省政府工作要求，立足动物防疫新发展阶段，完整、准确、全面贯彻新发展理念，坚持预防为主，预防与控制、净化、消灭相结合的方针，坚持人病兽防、关口前移，完善动物疫病强制免疫补助政策机制，有效防控动物疫病和人畜共患传染病，促进养殖业高质量发展，保障公共卫生安全。</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hint="eastAsia" w:ascii="黑体" w:hAnsi="宋体" w:eastAsia="黑体" w:cs="黑体"/>
          <w:color w:val="000000"/>
          <w:kern w:val="0"/>
          <w:sz w:val="32"/>
          <w:szCs w:val="32"/>
          <w:lang w:val="en-US" w:eastAsia="zh-CN" w:bidi="ar"/>
        </w:rPr>
        <w:t>二、工作目标</w:t>
      </w:r>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通过改革动物疫病强制免疫补助政策机制，放开强制免疫疫苗经营，实行养殖场户自主采购，提升强制免疫效果和财政资金使用效率；强化防疫活动管理，落实养殖场户免疫主体责任；推行自行免疫、第三方服务免疫、政府购买免疫服务等免疫方式，构建免疫主体多元化体系；实现免疫管理信息化，推行强制免疫疫苗补助“自主申报、在线审核、补助到户”。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三、实施范围及方式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2023年5月1日起，全区所有规模养殖场户自主采购疫苗、自行开展免疫、免疫合格后申请补助（以下简称“先打后补”），政府招标采购强制免疫疫苗停止供应规模养殖场户。规模养殖场户标准按照《广东省农业农村厅种畜禽生产经营许可证发放和畜禽养殖备案办法》（粤农农规〔2019〕10号）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四、补助标准及程序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楷体_GB2312" w:hAnsi="楷体_GB2312" w:eastAsia="楷体_GB2312" w:cs="楷体_GB2312"/>
          <w:color w:val="000000"/>
          <w:kern w:val="0"/>
          <w:sz w:val="32"/>
          <w:szCs w:val="32"/>
          <w:lang w:val="en-US" w:eastAsia="zh-CN" w:bidi="ar"/>
        </w:rPr>
        <w:t xml:space="preserve">（一）补助的病种及参考单价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1.补助的强免病种和畜禽种类：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高致病性禽流感：鸡、鸭、鹅、鸽子等家禽；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口蹄疫：猪、牛、羊等家畜；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小反刍兽疫：羊。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2.补助数量测算方式：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商品畜禽以出栏畜禽产地检疫的数量为准；种畜禽数量以出栏仔畜、雏禽产地检疫数进行折算（折算系数：种猪0.06、种鸡0.01、种鸭0.02、种鹅0.05、种牛羊1.0、种鸽0.1）；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奶畜、蛋禽等无法提供产地检疫证明的畜禽，养殖场户提供补助数量相关佐证材料，由乡镇农业综合服务中心或县级动物卫生监督机构核实确认补助数量。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3.参考补助单价：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肉鸡0.3元/只，种鸡0.45元/只，蛋鸡0.45元/只/年；肉鸭（鹅）0.6元/只、种鸭（鹅）0.9元/只、蛋鸭（鹅）0.9元/只/年；种鸽0.45 元/只；肉猪2.9元/头，种猪4.35元/头；肉牛13.84元/头，奶牛10.38元/头/年；肉羊4.26元/只；其他畜禽补助单价各地可根据免疫次数和单次疫苗免疫剂量进行测算。</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补助资金的申报。</w:t>
      </w:r>
      <w:r>
        <w:rPr>
          <w:rFonts w:hint="eastAsia" w:ascii="仿宋_GB2312" w:hAnsi="仿宋_GB2312" w:eastAsia="仿宋_GB2312" w:cs="仿宋_GB2312"/>
          <w:color w:val="000000"/>
          <w:kern w:val="0"/>
          <w:sz w:val="32"/>
          <w:szCs w:val="32"/>
          <w:lang w:val="en-US" w:eastAsia="zh-CN" w:bidi="ar"/>
        </w:rPr>
        <w:t>规模养殖场户或第三方服务主体向所在地县级农业农村主管部门提出申请，提交强制免疫财政补助申请表、申请强制免疫资金补助承诺书、产地检疫证明或佐证材料（奶畜、蛋禽）、疫苗采购凭证、免疫记录等资料。大型规模场或集团化养殖企业（详见《新会区大型规模场名单》）还需提供免疫抗体检测合格报告（可自行检测或由第三方机构检测）。对不按规定要求进行免疫的养殖场户，其饲养畜禽在检疫中按照不合格处理，不予发放补助。申报主体原则上通过“粤畜禽强免直补”微信小程序申请，确实不具备线上申请条件的，可通过纸质材料申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pPr>
      <w:r>
        <w:rPr>
          <w:rFonts w:ascii="楷体_GB2312" w:hAnsi="楷体_GB2312" w:eastAsia="楷体_GB2312" w:cs="楷体_GB2312"/>
          <w:color w:val="000000"/>
          <w:kern w:val="0"/>
          <w:sz w:val="32"/>
          <w:szCs w:val="32"/>
          <w:lang w:val="en-US" w:eastAsia="zh-CN" w:bidi="ar"/>
        </w:rPr>
        <w:t>（三）补助资金的审核。</w:t>
      </w:r>
      <w:r>
        <w:rPr>
          <w:rFonts w:hint="eastAsia" w:ascii="仿宋_GB2312" w:hAnsi="仿宋_GB2312" w:eastAsia="仿宋_GB2312" w:cs="仿宋_GB2312"/>
          <w:color w:val="000000"/>
          <w:kern w:val="0"/>
          <w:sz w:val="32"/>
          <w:szCs w:val="32"/>
          <w:lang w:val="en-US" w:eastAsia="zh-CN" w:bidi="ar"/>
        </w:rPr>
        <w:t>区农业农村局对规模养殖场户或第三方服务主体申报的信息、材料进行审核，向社会公示。公示无异议后，提请同级财政部门审批核发。</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（四）补助资金的发放。</w:t>
      </w:r>
      <w:r>
        <w:rPr>
          <w:rFonts w:hint="eastAsia" w:ascii="仿宋_GB2312" w:hAnsi="仿宋_GB2312" w:eastAsia="仿宋_GB2312" w:cs="仿宋_GB2312"/>
          <w:color w:val="000000"/>
          <w:kern w:val="0"/>
          <w:sz w:val="32"/>
          <w:szCs w:val="32"/>
          <w:lang w:val="en-US" w:eastAsia="zh-CN" w:bidi="ar"/>
        </w:rPr>
        <w:t>补助资金可按季度、半年或年度集中发放，须于申请次年2月底前发放完毕。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（五）建立补</w:t>
      </w:r>
      <w:r>
        <w:rPr>
          <w:rFonts w:hint="eastAsia" w:ascii="楷体_GB2312" w:hAnsi="楷体_GB2312" w:eastAsia="楷体_GB2312" w:cs="楷体_GB2312"/>
          <w:color w:val="000000"/>
          <w:kern w:val="0"/>
          <w:sz w:val="32"/>
          <w:szCs w:val="32"/>
          <w:lang w:val="en-US" w:eastAsia="zh-CN" w:bidi="ar"/>
        </w:rPr>
        <w:t>助</w:t>
      </w:r>
      <w:r>
        <w:rPr>
          <w:rFonts w:ascii="楷体_GB2312" w:hAnsi="楷体_GB2312" w:eastAsia="楷体_GB2312" w:cs="楷体_GB2312"/>
          <w:color w:val="000000"/>
          <w:kern w:val="0"/>
          <w:sz w:val="32"/>
          <w:szCs w:val="32"/>
          <w:lang w:val="en-US" w:eastAsia="zh-CN" w:bidi="ar"/>
        </w:rPr>
        <w:t>资金审核发放监管制度。</w:t>
      </w:r>
      <w:r>
        <w:rPr>
          <w:rFonts w:hint="eastAsia" w:ascii="仿宋_GB2312" w:hAnsi="仿宋_GB2312" w:eastAsia="仿宋_GB2312" w:cs="仿宋_GB2312"/>
          <w:color w:val="000000"/>
          <w:kern w:val="0"/>
          <w:sz w:val="32"/>
          <w:szCs w:val="32"/>
          <w:lang w:val="en-US" w:eastAsia="zh-CN" w:bidi="ar"/>
        </w:rPr>
        <w:t>严格按照《中央对地方专项转移支付管理办法》（财预〔2015〕230号）等有关规定，规范规模养殖场户或第三方服务主体强制免疫疫苗直补经费管理，对滞留、截留、挤占、挪用或违反规定骗取强制免疫疫苗补助经费及倒买倒卖疫苗的，依照《预算法》《财政违法行为处罚处分条例》等有关法律法规严肃查处。区农业农村局负责对补助资金审核，定期或不定期对有关申报单位进行抽查，严防套取、骗取补助经费等违法违规行为出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五、工作措施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（一）强化政策措施配套。</w:t>
      </w:r>
      <w:r>
        <w:rPr>
          <w:rFonts w:hint="eastAsia" w:ascii="仿宋_GB2312" w:hAnsi="仿宋_GB2312" w:eastAsia="仿宋_GB2312" w:cs="仿宋_GB2312"/>
          <w:color w:val="000000"/>
          <w:kern w:val="0"/>
          <w:sz w:val="32"/>
          <w:szCs w:val="32"/>
          <w:lang w:val="en-US" w:eastAsia="zh-CN" w:bidi="ar"/>
        </w:rPr>
        <w:t>根据本地实际，落实放开强制免疫疫苗经营，培育第三方服务主体等相关措施，允许规模养殖场户或第三方服务主体向疫苗生产及受委托的经营企业购买强制免疫疫苗产品，确保“先打后补”工作顺利推进。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（二）强化信息手段支撑。</w:t>
      </w:r>
      <w:r>
        <w:rPr>
          <w:rFonts w:hint="eastAsia" w:ascii="仿宋_GB2312" w:hAnsi="仿宋_GB2312" w:eastAsia="仿宋_GB2312" w:cs="仿宋_GB2312"/>
          <w:color w:val="000000"/>
          <w:kern w:val="0"/>
          <w:sz w:val="32"/>
          <w:szCs w:val="32"/>
          <w:lang w:val="en-US" w:eastAsia="zh-CN" w:bidi="ar"/>
        </w:rPr>
        <w:t xml:space="preserve">我省已开发“粤畜禽强免直补”微信小程序，实行规模养殖场户或第三方服务主体“自主申报、在线审核、补助到户”。各镇（街）要指导规模养殖场户或第三方服务主体在完成强制免疫疫苗免疫接种后，通过微信小程序据实填报相关信息并进行审核确认，以此作为补助资金发放依据。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（三）强化免疫效果抽检。</w:t>
      </w:r>
      <w:r>
        <w:rPr>
          <w:rFonts w:hint="eastAsia" w:ascii="仿宋_GB2312" w:hAnsi="仿宋_GB2312" w:eastAsia="仿宋_GB2312" w:cs="仿宋_GB2312"/>
          <w:color w:val="000000"/>
          <w:kern w:val="0"/>
          <w:sz w:val="32"/>
          <w:szCs w:val="32"/>
          <w:lang w:val="en-US" w:eastAsia="zh-CN" w:bidi="ar"/>
        </w:rPr>
        <w:t>区动物防疫监督所（区动物疫病预防控制中心）要对开展“先打后补”的养殖场户实行免疫效果随机抽检，同时配合省市防疫技术服务中心做好样品采集工作。区动物防疫监督所每季度要向局汇总上报抗体监测情况。区农业农村局对畜禽群体抗体合格率未达到规定要求的养殖场户，当年度不予强制免疫补助。</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（四）强化第三方服务主体培育。</w:t>
      </w:r>
      <w:r>
        <w:rPr>
          <w:rFonts w:hint="eastAsia" w:ascii="仿宋_GB2312" w:hAnsi="仿宋_GB2312" w:eastAsia="仿宋_GB2312" w:cs="仿宋_GB2312"/>
          <w:color w:val="000000"/>
          <w:kern w:val="0"/>
          <w:sz w:val="32"/>
          <w:szCs w:val="32"/>
          <w:lang w:val="en-US" w:eastAsia="zh-CN" w:bidi="ar"/>
        </w:rPr>
        <w:t xml:space="preserve">重视第三方服务主体的培育工作，大力支持、鼓励、引导社会化免疫服务组织发展，培育壮大各类兽医社会化服务主体，拓展服务内容，扩展兽医服务工作领域，构建“主体多元、供给充足、服务专业”的兽医社会化服务体系。鼓励执业兽医、乡村动物疫病防治员或兽医从业人员、大型养殖企业、动物疫病监测诊疗机构、动物疫苗生产经营机构、科研院所等主体作为市场主体组建多种形式的第三方动物防疫服务机构，开展免疫注射、监测评价、疫病诊断、风险评估等服务。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（五）强化免疫主体责任。</w:t>
      </w:r>
      <w:r>
        <w:rPr>
          <w:rFonts w:hint="eastAsia" w:ascii="仿宋_GB2312" w:hAnsi="仿宋_GB2312" w:eastAsia="仿宋_GB2312" w:cs="仿宋_GB2312"/>
          <w:color w:val="000000"/>
          <w:kern w:val="0"/>
          <w:sz w:val="32"/>
          <w:szCs w:val="32"/>
          <w:lang w:val="en-US" w:eastAsia="zh-CN" w:bidi="ar"/>
        </w:rPr>
        <w:t xml:space="preserve">各镇（街）要督促、指导养殖场户自行开展强制免疫或向第三方服务主体购买免疫服务，落实强制免疫主体责任。规模养殖场户或第三方服务主体要诚信守诺，履行强制免疫义务，规范建立养殖档案、强制免疫疫苗台账、免疫档案，主动配合区动物防疫监督所开展疫病监测，自觉接受政府相关部门的监督抽查。对拒不履行强制免疫义务、因免疫不达标引发动物疫情的规模养殖场户，将依法依规严肃处理。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六、职责分工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区农业农村局：负责辖区内“先打后补”工作的具体实施，以及相关改革配套措施、经费的落实，改革政策的宣传告知，养殖场户“先打后补”材料审核、资金发放。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动物防疫监督所（区动物疫病预防控制中心）：配合做好日常监测、随机抽检、监督指导和相关情况汇总上报等工作；负责强化规范动物检疫出证培训，规范检疫员检疫行为，严格按照江门市《关于规范开展动物检疫出证工作的通知》要求实施检疫出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各镇（街）人民政府（办事处）及其农业综合服务中心：严把产地检疫关，要将强制免疫情况与产地检疫挂钩，对不按规定进行强制免疫的养殖场户，不予发放动物检疫证明；配合做好辖区内“先打后补”改革政策的宣传告知，协助养殖场户“先打后补”材料报送和有关数据的汇总上报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本方案自印发之日起施行，有效期3年。上级“先打后补”政策有新规定的，以新政策为准。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附件：1.广东省申请强制免疫资金补助承诺书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2.广东省强制免疫财政补助申请表（家畜）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3.广东省强制免疫财政补助申请表（家禽）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4.新会区大型规模场名单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5.规模养殖场户划定标准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pPr>
      <w:r>
        <w:rPr>
          <w:rFonts w:ascii="黑体" w:hAnsi="宋体" w:eastAsia="黑体" w:cs="黑体"/>
          <w:color w:val="000000"/>
          <w:kern w:val="0"/>
          <w:sz w:val="31"/>
          <w:szCs w:val="31"/>
          <w:lang w:val="en-US" w:eastAsia="zh-CN" w:bidi="ar"/>
        </w:rPr>
        <w:t xml:space="preserve">附件 1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860" w:firstLineChars="200"/>
        <w:jc w:val="both"/>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sz w:val="44"/>
          <w:szCs w:val="44"/>
        </w:rPr>
      </w:pPr>
      <w:r>
        <w:rPr>
          <w:rFonts w:ascii="方正小标宋简体" w:hAnsi="方正小标宋简体" w:eastAsia="方正小标宋简体" w:cs="方正小标宋简体"/>
          <w:color w:val="000000"/>
          <w:kern w:val="0"/>
          <w:sz w:val="44"/>
          <w:szCs w:val="44"/>
          <w:lang w:val="en-US" w:eastAsia="zh-CN" w:bidi="ar"/>
        </w:rPr>
        <w:t>广东省申请强制免疫资金补助承诺书</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color w:val="000000"/>
          <w:kern w:val="0"/>
          <w:sz w:val="32"/>
          <w:szCs w:val="32"/>
          <w:lang w:val="en-US" w:eastAsia="zh-CN" w:bidi="ar"/>
        </w:rPr>
      </w:pPr>
      <w:r>
        <w:rPr>
          <w:rFonts w:ascii="楷体_GB2312" w:hAnsi="楷体_GB2312" w:eastAsia="楷体_GB2312" w:cs="楷体_GB2312"/>
          <w:color w:val="000000"/>
          <w:kern w:val="0"/>
          <w:sz w:val="32"/>
          <w:szCs w:val="32"/>
          <w:lang w:val="en-US" w:eastAsia="zh-CN" w:bidi="ar"/>
        </w:rPr>
        <w:t>（样式）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按照《中华人民共和国动物防疫法》的有关规定，为切实做 好本场重大动物疫病防控工作，现承诺如下：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一、坚决贯彻落实国家和省关于重大动物疫病防控工作的决 策、部署，建立健全各项动物防疫制度，严格落实强制免疫、抗体评估、疫情报告和无害化处理等防控措施。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二、按照农业农村部有关规定，认真组织实施高致病性禽流感、口蹄疫、小反刍兽疫等重大动物疫病的强制免疫工作，确保应免畜禽免疫密度达到 100%，免疫抗体达到农业农村部规定要求，按规定加施畜禽标识。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三、本场所使用的强制免疫疫苗全部为农业农村部批准的兽 用生物制品。按要求配备运转情况良好的疫苗保存、储藏设备， 疫苗管理制度规范、健全，建立单独的强制免疫疫苗采购、使用记录，免疫记录真实、完整。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四、一旦发现畜禽异常死亡的情况，按规定及时向县级动物 疫病预防控制机构报告。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五、自觉接受各级农业农村主管部门、动物卫生监督机构的 监督、检查，积极配合动物疫病预防控制机构做好畜禽免疫抗体抽检工作，如免疫抗体抽检不达标，不申请强制免疫“先打后补”补贴，也不申领政府招标强制免疫疫苗。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六、本场（人）所提供的一切材料真实、准确，如有虚假， 本场（人）愿意按照国家有关法律法规的规定自觉接受处罚，自愿承担相应的法律责任和经济损失。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本承诺书由养殖场户法定代表人签订，一式两份。一份由承诺人保存，一份由县级农业农村主管部门存档。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承诺人：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pPr>
        <w:keepNext w:val="0"/>
        <w:keepLines w:val="0"/>
        <w:widowControl/>
        <w:suppressLineNumbers w:val="0"/>
        <w:jc w:val="right"/>
        <w:rPr>
          <w:rFonts w:hint="default" w:ascii="仿宋_GB2312" w:hAnsi="仿宋_GB2312" w:eastAsia="仿宋_GB2312" w:cs="仿宋_GB2312"/>
          <w:color w:val="000000"/>
          <w:kern w:val="0"/>
          <w:sz w:val="31"/>
          <w:szCs w:val="31"/>
          <w:lang w:val="en-US" w:eastAsia="zh-CN" w:bidi="ar"/>
        </w:rPr>
      </w:pPr>
    </w:p>
    <w:p>
      <w:pPr>
        <w:sectPr>
          <w:pgSz w:w="11906" w:h="16838"/>
          <w:pgMar w:top="1440" w:right="1800" w:bottom="1440" w:left="1800" w:header="851" w:footer="992" w:gutter="0"/>
          <w:pgNumType w:fmt="decimal"/>
          <w:cols w:space="425" w:num="1"/>
          <w:docGrid w:type="lines" w:linePitch="312" w:charSpace="0"/>
        </w:sectPr>
      </w:pPr>
    </w:p>
    <w:p>
      <w:pPr>
        <w:spacing w:line="59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spacing w:line="590" w:lineRule="exact"/>
        <w:rPr>
          <w:rFonts w:hint="eastAsia" w:ascii="黑体" w:hAnsi="黑体" w:eastAsia="黑体" w:cs="黑体"/>
          <w:bCs/>
          <w:sz w:val="32"/>
          <w:szCs w:val="32"/>
        </w:rPr>
      </w:pPr>
    </w:p>
    <w:p>
      <w:pPr>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广东省强制免疫财政直补申请表</w:t>
      </w:r>
    </w:p>
    <w:p>
      <w:pPr>
        <w:spacing w:line="59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（家畜）</w:t>
      </w:r>
    </w:p>
    <w:p>
      <w:pPr>
        <w:spacing w:line="590" w:lineRule="exact"/>
        <w:jc w:val="center"/>
        <w:rPr>
          <w:rFonts w:hint="eastAsia" w:ascii="方正小标宋简体" w:hAnsi="方正小标宋简体" w:eastAsia="方正小标宋简体" w:cs="方正小标宋简体"/>
          <w:bCs/>
          <w:sz w:val="36"/>
          <w:szCs w:val="36"/>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380"/>
        <w:gridCol w:w="960"/>
        <w:gridCol w:w="90"/>
        <w:gridCol w:w="1110"/>
        <w:gridCol w:w="1005"/>
        <w:gridCol w:w="1200"/>
        <w:gridCol w:w="1755"/>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1118" w:type="dxa"/>
            <w:gridSpan w:val="2"/>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养殖场</w:t>
            </w:r>
            <w:r>
              <w:rPr>
                <w:rFonts w:hint="eastAsia" w:ascii="仿宋_GB2312" w:hAnsi="黑体" w:eastAsia="仿宋_GB2312"/>
                <w:bCs/>
                <w:szCs w:val="21"/>
              </w:rPr>
              <w:t>户</w:t>
            </w:r>
            <w:r>
              <w:rPr>
                <w:rFonts w:ascii="仿宋_GB2312" w:hAnsi="黑体" w:eastAsia="仿宋_GB2312"/>
                <w:bCs/>
                <w:szCs w:val="21"/>
              </w:rPr>
              <w:t>名称</w:t>
            </w:r>
          </w:p>
        </w:tc>
        <w:tc>
          <w:tcPr>
            <w:tcW w:w="2160" w:type="dxa"/>
            <w:gridSpan w:val="3"/>
            <w:noWrap w:val="0"/>
            <w:vAlign w:val="center"/>
          </w:tcPr>
          <w:p>
            <w:pPr>
              <w:spacing w:line="320" w:lineRule="exact"/>
              <w:jc w:val="center"/>
              <w:rPr>
                <w:rFonts w:ascii="仿宋_GB2312" w:hAnsi="黑体" w:eastAsia="仿宋_GB2312"/>
                <w:bCs/>
                <w:szCs w:val="21"/>
              </w:rPr>
            </w:pPr>
          </w:p>
        </w:tc>
        <w:tc>
          <w:tcPr>
            <w:tcW w:w="1005"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养殖场</w:t>
            </w:r>
          </w:p>
          <w:p>
            <w:pPr>
              <w:spacing w:line="320" w:lineRule="exact"/>
              <w:jc w:val="center"/>
              <w:rPr>
                <w:rFonts w:ascii="仿宋_GB2312" w:hAnsi="黑体" w:eastAsia="仿宋_GB2312"/>
                <w:bCs/>
                <w:szCs w:val="21"/>
              </w:rPr>
            </w:pPr>
            <w:r>
              <w:rPr>
                <w:rFonts w:hint="eastAsia" w:ascii="仿宋_GB2312" w:hAnsi="黑体" w:eastAsia="仿宋_GB2312"/>
                <w:bCs/>
                <w:szCs w:val="21"/>
              </w:rPr>
              <w:t>户</w:t>
            </w:r>
            <w:r>
              <w:rPr>
                <w:rFonts w:ascii="仿宋_GB2312" w:hAnsi="黑体" w:eastAsia="仿宋_GB2312"/>
                <w:bCs/>
                <w:szCs w:val="21"/>
              </w:rPr>
              <w:t>地址</w:t>
            </w:r>
          </w:p>
        </w:tc>
        <w:tc>
          <w:tcPr>
            <w:tcW w:w="4746" w:type="dxa"/>
            <w:gridSpan w:val="3"/>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118" w:type="dxa"/>
            <w:gridSpan w:val="2"/>
            <w:noWrap w:val="0"/>
            <w:vAlign w:val="center"/>
          </w:tcPr>
          <w:p>
            <w:pPr>
              <w:spacing w:line="320" w:lineRule="exact"/>
              <w:jc w:val="center"/>
              <w:rPr>
                <w:rFonts w:hint="eastAsia" w:ascii="仿宋_GB2312" w:hAnsi="黑体" w:eastAsia="仿宋_GB2312"/>
                <w:bCs/>
                <w:szCs w:val="21"/>
                <w:lang w:eastAsia="zh-CN"/>
              </w:rPr>
            </w:pPr>
            <w:r>
              <w:rPr>
                <w:rFonts w:ascii="仿宋_GB2312" w:hAnsi="黑体" w:eastAsia="仿宋_GB2312"/>
                <w:bCs/>
                <w:szCs w:val="21"/>
              </w:rPr>
              <w:t>法</w:t>
            </w:r>
            <w:r>
              <w:rPr>
                <w:rFonts w:hint="eastAsia" w:ascii="仿宋_GB2312" w:hAnsi="黑体" w:eastAsia="仿宋_GB2312"/>
                <w:bCs/>
                <w:szCs w:val="21"/>
                <w:lang w:eastAsia="zh-CN"/>
              </w:rPr>
              <w:t>定</w:t>
            </w:r>
          </w:p>
          <w:p>
            <w:pPr>
              <w:spacing w:line="320" w:lineRule="exact"/>
              <w:jc w:val="center"/>
              <w:rPr>
                <w:rFonts w:hint="eastAsia" w:ascii="仿宋_GB2312" w:hAnsi="黑体" w:eastAsia="仿宋_GB2312"/>
                <w:bCs/>
                <w:szCs w:val="21"/>
                <w:lang w:eastAsia="zh-CN"/>
              </w:rPr>
            </w:pPr>
            <w:r>
              <w:rPr>
                <w:rFonts w:ascii="仿宋_GB2312" w:hAnsi="黑体" w:eastAsia="仿宋_GB2312"/>
                <w:bCs/>
                <w:szCs w:val="21"/>
              </w:rPr>
              <w:t>代表</w:t>
            </w:r>
            <w:r>
              <w:rPr>
                <w:rFonts w:hint="eastAsia" w:ascii="仿宋_GB2312" w:hAnsi="黑体" w:eastAsia="仿宋_GB2312"/>
                <w:bCs/>
                <w:szCs w:val="21"/>
                <w:lang w:eastAsia="zh-CN"/>
              </w:rPr>
              <w:t>人</w:t>
            </w:r>
          </w:p>
        </w:tc>
        <w:tc>
          <w:tcPr>
            <w:tcW w:w="960" w:type="dxa"/>
            <w:noWrap w:val="0"/>
            <w:vAlign w:val="center"/>
          </w:tcPr>
          <w:p>
            <w:pPr>
              <w:spacing w:line="320" w:lineRule="exact"/>
              <w:jc w:val="center"/>
              <w:rPr>
                <w:rFonts w:ascii="仿宋_GB2312" w:hAnsi="黑体" w:eastAsia="仿宋_GB2312"/>
                <w:bCs/>
                <w:szCs w:val="21"/>
              </w:rPr>
            </w:pPr>
          </w:p>
        </w:tc>
        <w:tc>
          <w:tcPr>
            <w:tcW w:w="1200" w:type="dxa"/>
            <w:gridSpan w:val="2"/>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联系</w:t>
            </w:r>
          </w:p>
          <w:p>
            <w:pPr>
              <w:spacing w:line="320" w:lineRule="exact"/>
              <w:jc w:val="center"/>
              <w:rPr>
                <w:rFonts w:ascii="仿宋_GB2312" w:hAnsi="黑体" w:eastAsia="仿宋_GB2312"/>
                <w:bCs/>
                <w:szCs w:val="21"/>
              </w:rPr>
            </w:pPr>
            <w:r>
              <w:rPr>
                <w:rFonts w:ascii="仿宋_GB2312" w:hAnsi="黑体" w:eastAsia="仿宋_GB2312"/>
                <w:bCs/>
                <w:szCs w:val="21"/>
              </w:rPr>
              <w:t>方式</w:t>
            </w:r>
          </w:p>
        </w:tc>
        <w:tc>
          <w:tcPr>
            <w:tcW w:w="1005" w:type="dxa"/>
            <w:noWrap w:val="0"/>
            <w:vAlign w:val="center"/>
          </w:tcPr>
          <w:p>
            <w:pPr>
              <w:spacing w:line="320" w:lineRule="exact"/>
              <w:jc w:val="center"/>
              <w:rPr>
                <w:rFonts w:ascii="仿宋_GB2312" w:hAnsi="黑体" w:eastAsia="仿宋_GB2312"/>
                <w:bCs/>
                <w:szCs w:val="21"/>
              </w:rPr>
            </w:pPr>
          </w:p>
        </w:tc>
        <w:tc>
          <w:tcPr>
            <w:tcW w:w="120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畜禽养殖</w:t>
            </w:r>
          </w:p>
          <w:p>
            <w:pPr>
              <w:spacing w:line="320" w:lineRule="exact"/>
              <w:jc w:val="center"/>
              <w:rPr>
                <w:rFonts w:ascii="仿宋_GB2312" w:hAnsi="黑体" w:eastAsia="仿宋_GB2312"/>
                <w:bCs/>
                <w:szCs w:val="21"/>
              </w:rPr>
            </w:pPr>
            <w:r>
              <w:rPr>
                <w:rFonts w:ascii="仿宋_GB2312" w:hAnsi="黑体" w:eastAsia="仿宋_GB2312"/>
                <w:bCs/>
                <w:szCs w:val="21"/>
              </w:rPr>
              <w:t>代码</w:t>
            </w:r>
          </w:p>
        </w:tc>
        <w:tc>
          <w:tcPr>
            <w:tcW w:w="3546" w:type="dxa"/>
            <w:gridSpan w:val="2"/>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118"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仿宋_GB2312" w:hAnsi="黑体" w:eastAsia="仿宋_GB2312"/>
                <w:bCs/>
                <w:szCs w:val="21"/>
              </w:rPr>
            </w:pPr>
            <w:r>
              <w:rPr>
                <w:rFonts w:ascii="仿宋_GB2312" w:hAnsi="黑体" w:eastAsia="仿宋_GB2312"/>
                <w:bCs/>
                <w:szCs w:val="21"/>
                <w:lang w:val="en-US" w:eastAsia="zh-CN"/>
              </w:rPr>
              <w:t>养殖畜禽种类及存出栏数</w:t>
            </w:r>
          </w:p>
        </w:tc>
        <w:tc>
          <w:tcPr>
            <w:tcW w:w="2160" w:type="dxa"/>
            <w:gridSpan w:val="3"/>
            <w:noWrap w:val="0"/>
            <w:vAlign w:val="center"/>
          </w:tcPr>
          <w:p>
            <w:pPr>
              <w:spacing w:line="320" w:lineRule="exact"/>
              <w:jc w:val="center"/>
              <w:rPr>
                <w:rFonts w:hint="eastAsia" w:ascii="仿宋_GB2312" w:hAnsi="仿宋" w:eastAsia="仿宋_GB2312"/>
                <w:bCs/>
                <w:szCs w:val="21"/>
              </w:rPr>
            </w:pPr>
            <w:r>
              <w:rPr>
                <w:rFonts w:hint="eastAsia" w:ascii="仿宋_GB2312" w:hAnsi="仿宋" w:eastAsia="仿宋_GB2312"/>
                <w:bCs/>
                <w:szCs w:val="21"/>
              </w:rPr>
              <w:t>种畜（奶畜）</w:t>
            </w:r>
          </w:p>
          <w:p>
            <w:pPr>
              <w:spacing w:line="320" w:lineRule="exact"/>
              <w:jc w:val="center"/>
              <w:rPr>
                <w:rFonts w:hint="eastAsia" w:ascii="仿宋_GB2312" w:hAnsi="黑体" w:eastAsia="仿宋_GB2312"/>
                <w:bCs/>
                <w:szCs w:val="21"/>
              </w:rPr>
            </w:pPr>
            <w:r>
              <w:rPr>
                <w:rFonts w:hint="eastAsia" w:ascii="仿宋_GB2312" w:hAnsi="仿宋" w:eastAsia="仿宋_GB2312"/>
                <w:bCs/>
                <w:szCs w:val="21"/>
              </w:rPr>
              <w:t>存栏数（头/只）</w:t>
            </w:r>
          </w:p>
        </w:tc>
        <w:tc>
          <w:tcPr>
            <w:tcW w:w="2205" w:type="dxa"/>
            <w:gridSpan w:val="2"/>
            <w:noWrap w:val="0"/>
            <w:vAlign w:val="center"/>
          </w:tcPr>
          <w:p>
            <w:pPr>
              <w:spacing w:line="320" w:lineRule="exact"/>
              <w:jc w:val="center"/>
              <w:rPr>
                <w:rFonts w:hint="eastAsia" w:ascii="仿宋_GB2312" w:hAnsi="黑体" w:eastAsia="仿宋_GB2312"/>
                <w:bCs/>
                <w:szCs w:val="21"/>
              </w:rPr>
            </w:pPr>
            <w:r>
              <w:rPr>
                <w:rFonts w:hint="eastAsia" w:ascii="仿宋_GB2312" w:hAnsi="黑体" w:eastAsia="仿宋_GB2312"/>
                <w:bCs/>
                <w:szCs w:val="21"/>
              </w:rPr>
              <w:t>幼畜存栏数</w:t>
            </w:r>
          </w:p>
          <w:p>
            <w:pPr>
              <w:spacing w:line="320" w:lineRule="exact"/>
              <w:jc w:val="center"/>
              <w:rPr>
                <w:rFonts w:ascii="仿宋_GB2312" w:hAnsi="黑体" w:eastAsia="仿宋_GB2312"/>
                <w:bCs/>
                <w:szCs w:val="21"/>
              </w:rPr>
            </w:pPr>
            <w:r>
              <w:rPr>
                <w:rFonts w:hint="eastAsia" w:ascii="仿宋_GB2312" w:hAnsi="黑体" w:eastAsia="仿宋_GB2312"/>
                <w:bCs/>
                <w:szCs w:val="21"/>
              </w:rPr>
              <w:t>（头/只）</w:t>
            </w:r>
          </w:p>
        </w:tc>
        <w:tc>
          <w:tcPr>
            <w:tcW w:w="1755" w:type="dxa"/>
            <w:noWrap w:val="0"/>
            <w:vAlign w:val="center"/>
          </w:tcPr>
          <w:p>
            <w:pPr>
              <w:spacing w:line="320" w:lineRule="exact"/>
              <w:jc w:val="center"/>
              <w:rPr>
                <w:rFonts w:hint="eastAsia" w:ascii="仿宋_GB2312" w:hAnsi="黑体" w:eastAsia="仿宋_GB2312"/>
                <w:bCs/>
                <w:szCs w:val="21"/>
              </w:rPr>
            </w:pPr>
            <w:r>
              <w:rPr>
                <w:rFonts w:hint="eastAsia" w:ascii="仿宋_GB2312" w:hAnsi="黑体" w:eastAsia="仿宋_GB2312"/>
                <w:bCs/>
                <w:szCs w:val="21"/>
              </w:rPr>
              <w:t>仔畜检疫出栏数</w:t>
            </w:r>
          </w:p>
          <w:p>
            <w:pPr>
              <w:spacing w:line="320" w:lineRule="exact"/>
              <w:jc w:val="center"/>
              <w:rPr>
                <w:rFonts w:hint="eastAsia" w:ascii="仿宋_GB2312" w:hAnsi="黑体" w:eastAsia="仿宋_GB2312"/>
                <w:bCs/>
                <w:szCs w:val="21"/>
              </w:rPr>
            </w:pPr>
            <w:r>
              <w:rPr>
                <w:rFonts w:hint="eastAsia" w:ascii="仿宋_GB2312" w:hAnsi="黑体" w:eastAsia="仿宋_GB2312"/>
                <w:bCs/>
                <w:szCs w:val="21"/>
              </w:rPr>
              <w:t>（头/只）</w:t>
            </w:r>
          </w:p>
        </w:tc>
        <w:tc>
          <w:tcPr>
            <w:tcW w:w="1791" w:type="dxa"/>
            <w:noWrap w:val="0"/>
            <w:vAlign w:val="center"/>
          </w:tcPr>
          <w:p>
            <w:pPr>
              <w:spacing w:line="320" w:lineRule="exact"/>
              <w:jc w:val="center"/>
              <w:rPr>
                <w:rFonts w:hint="eastAsia" w:ascii="仿宋_GB2312" w:hAnsi="仿宋" w:eastAsia="仿宋_GB2312"/>
                <w:bCs/>
                <w:szCs w:val="21"/>
              </w:rPr>
            </w:pPr>
            <w:r>
              <w:rPr>
                <w:rFonts w:hint="eastAsia" w:ascii="仿宋_GB2312" w:hAnsi="仿宋" w:eastAsia="仿宋_GB2312"/>
                <w:bCs/>
                <w:szCs w:val="21"/>
              </w:rPr>
              <w:t>肉畜检疫出栏数（头/只）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18" w:type="dxa"/>
            <w:gridSpan w:val="2"/>
            <w:vMerge w:val="continue"/>
            <w:noWrap w:val="0"/>
            <w:vAlign w:val="center"/>
          </w:tcPr>
          <w:p>
            <w:pPr>
              <w:spacing w:line="320" w:lineRule="exact"/>
              <w:jc w:val="center"/>
            </w:pPr>
          </w:p>
        </w:tc>
        <w:tc>
          <w:tcPr>
            <w:tcW w:w="2160" w:type="dxa"/>
            <w:gridSpan w:val="3"/>
            <w:noWrap w:val="0"/>
            <w:vAlign w:val="center"/>
          </w:tcPr>
          <w:p>
            <w:pPr>
              <w:spacing w:line="320" w:lineRule="exact"/>
              <w:jc w:val="center"/>
              <w:rPr>
                <w:rFonts w:hint="eastAsia" w:ascii="仿宋_GB2312" w:hAnsi="仿宋" w:eastAsia="仿宋_GB2312"/>
                <w:bCs/>
                <w:szCs w:val="21"/>
              </w:rPr>
            </w:pPr>
          </w:p>
        </w:tc>
        <w:tc>
          <w:tcPr>
            <w:tcW w:w="2205" w:type="dxa"/>
            <w:gridSpan w:val="2"/>
            <w:noWrap w:val="0"/>
            <w:vAlign w:val="center"/>
          </w:tcPr>
          <w:p>
            <w:pPr>
              <w:spacing w:line="320" w:lineRule="exact"/>
              <w:jc w:val="center"/>
              <w:rPr>
                <w:rFonts w:hint="eastAsia" w:ascii="仿宋_GB2312" w:hAnsi="仿宋" w:eastAsia="仿宋_GB2312"/>
                <w:bCs/>
                <w:szCs w:val="21"/>
              </w:rPr>
            </w:pPr>
          </w:p>
        </w:tc>
        <w:tc>
          <w:tcPr>
            <w:tcW w:w="1755" w:type="dxa"/>
            <w:noWrap w:val="0"/>
            <w:vAlign w:val="center"/>
          </w:tcPr>
          <w:p>
            <w:pPr>
              <w:spacing w:line="320" w:lineRule="exact"/>
              <w:jc w:val="center"/>
              <w:rPr>
                <w:rFonts w:hint="eastAsia" w:ascii="仿宋_GB2312" w:hAnsi="仿宋" w:eastAsia="仿宋_GB2312"/>
                <w:bCs/>
                <w:szCs w:val="21"/>
              </w:rPr>
            </w:pPr>
          </w:p>
        </w:tc>
        <w:tc>
          <w:tcPr>
            <w:tcW w:w="1791" w:type="dxa"/>
            <w:noWrap w:val="0"/>
            <w:vAlign w:val="center"/>
          </w:tcPr>
          <w:p>
            <w:pPr>
              <w:spacing w:line="320" w:lineRule="exact"/>
              <w:jc w:val="center"/>
              <w:rPr>
                <w:rFonts w:hint="eastAsia"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118" w:type="dxa"/>
            <w:gridSpan w:val="2"/>
            <w:vMerge w:val="restart"/>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强制免疫疫苗购买情况</w:t>
            </w:r>
          </w:p>
        </w:tc>
        <w:tc>
          <w:tcPr>
            <w:tcW w:w="1050" w:type="dxa"/>
            <w:gridSpan w:val="2"/>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疫苗</w:t>
            </w:r>
          </w:p>
          <w:p>
            <w:pPr>
              <w:spacing w:line="320" w:lineRule="exact"/>
              <w:jc w:val="center"/>
              <w:rPr>
                <w:rFonts w:ascii="仿宋_GB2312" w:hAnsi="黑体" w:eastAsia="仿宋_GB2312"/>
                <w:bCs/>
                <w:szCs w:val="21"/>
              </w:rPr>
            </w:pPr>
            <w:r>
              <w:rPr>
                <w:rFonts w:ascii="仿宋_GB2312" w:hAnsi="黑体" w:eastAsia="仿宋_GB2312"/>
                <w:bCs/>
                <w:szCs w:val="21"/>
              </w:rPr>
              <w:t>种类</w:t>
            </w:r>
          </w:p>
        </w:tc>
        <w:tc>
          <w:tcPr>
            <w:tcW w:w="111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生产</w:t>
            </w:r>
          </w:p>
          <w:p>
            <w:pPr>
              <w:spacing w:line="320" w:lineRule="exact"/>
              <w:jc w:val="center"/>
              <w:rPr>
                <w:rFonts w:ascii="仿宋_GB2312" w:hAnsi="黑体" w:eastAsia="仿宋_GB2312"/>
                <w:bCs/>
                <w:szCs w:val="21"/>
              </w:rPr>
            </w:pPr>
            <w:r>
              <w:rPr>
                <w:rFonts w:ascii="仿宋_GB2312" w:hAnsi="黑体" w:eastAsia="仿宋_GB2312"/>
                <w:bCs/>
                <w:szCs w:val="21"/>
              </w:rPr>
              <w:t>厂家</w:t>
            </w:r>
          </w:p>
        </w:tc>
        <w:tc>
          <w:tcPr>
            <w:tcW w:w="1005"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生产</w:t>
            </w:r>
          </w:p>
          <w:p>
            <w:pPr>
              <w:spacing w:line="320" w:lineRule="exact"/>
              <w:jc w:val="center"/>
              <w:rPr>
                <w:rFonts w:ascii="仿宋_GB2312" w:hAnsi="黑体" w:eastAsia="仿宋_GB2312"/>
                <w:bCs/>
                <w:szCs w:val="21"/>
              </w:rPr>
            </w:pPr>
            <w:r>
              <w:rPr>
                <w:rFonts w:ascii="仿宋_GB2312" w:hAnsi="黑体" w:eastAsia="仿宋_GB2312"/>
                <w:bCs/>
                <w:szCs w:val="21"/>
              </w:rPr>
              <w:t>批号</w:t>
            </w:r>
          </w:p>
        </w:tc>
        <w:tc>
          <w:tcPr>
            <w:tcW w:w="120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采购数量</w:t>
            </w:r>
          </w:p>
          <w:p>
            <w:pPr>
              <w:spacing w:line="320" w:lineRule="exact"/>
              <w:jc w:val="center"/>
              <w:rPr>
                <w:rFonts w:ascii="仿宋_GB2312" w:hAnsi="黑体" w:eastAsia="仿宋_GB2312"/>
                <w:bCs/>
                <w:szCs w:val="21"/>
              </w:rPr>
            </w:pPr>
            <w:r>
              <w:rPr>
                <w:rFonts w:hint="eastAsia" w:ascii="仿宋_GB2312" w:hAnsi="黑体" w:eastAsia="仿宋_GB2312"/>
                <w:bCs/>
                <w:szCs w:val="21"/>
              </w:rPr>
              <w:t>（毫升）</w:t>
            </w:r>
          </w:p>
        </w:tc>
        <w:tc>
          <w:tcPr>
            <w:tcW w:w="1755"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采购日期</w:t>
            </w:r>
          </w:p>
        </w:tc>
        <w:tc>
          <w:tcPr>
            <w:tcW w:w="1791"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使用数量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118" w:type="dxa"/>
            <w:gridSpan w:val="2"/>
            <w:vMerge w:val="continue"/>
            <w:noWrap w:val="0"/>
            <w:vAlign w:val="center"/>
          </w:tcPr>
          <w:p>
            <w:pPr>
              <w:spacing w:line="320" w:lineRule="exact"/>
              <w:jc w:val="center"/>
              <w:rPr>
                <w:rFonts w:ascii="仿宋_GB2312" w:hAnsi="黑体" w:eastAsia="仿宋_GB2312"/>
                <w:bCs/>
                <w:szCs w:val="21"/>
              </w:rPr>
            </w:pPr>
          </w:p>
        </w:tc>
        <w:tc>
          <w:tcPr>
            <w:tcW w:w="1050" w:type="dxa"/>
            <w:gridSpan w:val="2"/>
            <w:noWrap w:val="0"/>
            <w:vAlign w:val="center"/>
          </w:tcPr>
          <w:p>
            <w:pPr>
              <w:spacing w:line="240" w:lineRule="auto"/>
              <w:jc w:val="center"/>
              <w:rPr>
                <w:rFonts w:ascii="仿宋_GB2312" w:hAnsi="黑体" w:eastAsia="仿宋_GB2312"/>
                <w:bCs/>
                <w:szCs w:val="21"/>
              </w:rPr>
            </w:pPr>
          </w:p>
        </w:tc>
        <w:tc>
          <w:tcPr>
            <w:tcW w:w="1110" w:type="dxa"/>
            <w:noWrap w:val="0"/>
            <w:vAlign w:val="center"/>
          </w:tcPr>
          <w:p>
            <w:pPr>
              <w:spacing w:line="240" w:lineRule="auto"/>
              <w:jc w:val="center"/>
              <w:rPr>
                <w:rFonts w:ascii="仿宋_GB2312" w:hAnsi="黑体" w:eastAsia="仿宋_GB2312"/>
                <w:bCs/>
                <w:szCs w:val="21"/>
              </w:rPr>
            </w:pPr>
          </w:p>
        </w:tc>
        <w:tc>
          <w:tcPr>
            <w:tcW w:w="1005" w:type="dxa"/>
            <w:noWrap w:val="0"/>
            <w:vAlign w:val="center"/>
          </w:tcPr>
          <w:p>
            <w:pPr>
              <w:spacing w:line="240" w:lineRule="auto"/>
              <w:jc w:val="center"/>
              <w:rPr>
                <w:rFonts w:ascii="仿宋_GB2312" w:hAnsi="黑体" w:eastAsia="仿宋_GB2312"/>
                <w:bCs/>
                <w:szCs w:val="21"/>
              </w:rPr>
            </w:pPr>
          </w:p>
        </w:tc>
        <w:tc>
          <w:tcPr>
            <w:tcW w:w="1200" w:type="dxa"/>
            <w:noWrap w:val="0"/>
            <w:vAlign w:val="center"/>
          </w:tcPr>
          <w:p>
            <w:pPr>
              <w:spacing w:line="240" w:lineRule="auto"/>
              <w:jc w:val="center"/>
              <w:rPr>
                <w:rFonts w:ascii="仿宋_GB2312" w:hAnsi="黑体" w:eastAsia="仿宋_GB2312"/>
                <w:bCs/>
                <w:szCs w:val="21"/>
              </w:rPr>
            </w:pPr>
          </w:p>
        </w:tc>
        <w:tc>
          <w:tcPr>
            <w:tcW w:w="1755" w:type="dxa"/>
            <w:noWrap w:val="0"/>
            <w:vAlign w:val="center"/>
          </w:tcPr>
          <w:p>
            <w:pPr>
              <w:spacing w:line="240" w:lineRule="auto"/>
              <w:jc w:val="center"/>
              <w:rPr>
                <w:rFonts w:ascii="仿宋_GB2312" w:hAnsi="黑体" w:eastAsia="仿宋_GB2312"/>
                <w:bCs/>
                <w:szCs w:val="21"/>
              </w:rPr>
            </w:pPr>
          </w:p>
        </w:tc>
        <w:tc>
          <w:tcPr>
            <w:tcW w:w="1791" w:type="dxa"/>
            <w:noWrap w:val="0"/>
            <w:vAlign w:val="center"/>
          </w:tcPr>
          <w:p>
            <w:pPr>
              <w:spacing w:line="240" w:lineRule="auto"/>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738" w:type="dxa"/>
            <w:noWrap w:val="0"/>
            <w:vAlign w:val="center"/>
          </w:tcPr>
          <w:p>
            <w:pPr>
              <w:spacing w:line="320" w:lineRule="exact"/>
              <w:jc w:val="center"/>
              <w:rPr>
                <w:rFonts w:ascii="仿宋_GB2312" w:hAnsi="黑体" w:eastAsia="仿宋_GB2312"/>
                <w:bCs/>
                <w:szCs w:val="21"/>
              </w:rPr>
            </w:pPr>
            <w:r>
              <w:rPr>
                <w:rFonts w:hint="eastAsia" w:ascii="仿宋_GB2312" w:hAnsi="黑体" w:eastAsia="仿宋_GB2312"/>
                <w:bCs/>
                <w:szCs w:val="21"/>
              </w:rPr>
              <w:t>佐证</w:t>
            </w:r>
            <w:r>
              <w:rPr>
                <w:rFonts w:ascii="仿宋_GB2312" w:hAnsi="黑体" w:eastAsia="仿宋_GB2312"/>
                <w:bCs/>
                <w:szCs w:val="21"/>
              </w:rPr>
              <w:t>材料</w:t>
            </w:r>
          </w:p>
        </w:tc>
        <w:tc>
          <w:tcPr>
            <w:tcW w:w="4745"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ascii="仿宋_GB2312" w:hAnsi="仿宋_GB2312" w:eastAsia="仿宋_GB2312" w:cs="仿宋_GB2312"/>
                <w:color w:val="000000"/>
                <w:kern w:val="0"/>
                <w:sz w:val="20"/>
                <w:szCs w:val="20"/>
                <w:lang w:val="en-US" w:eastAsia="zh-CN" w:bidi="ar"/>
              </w:rPr>
              <w:t xml:space="preserve">1.产地检疫证明（用于佐证表中商品畜和仔畜年度检疫出栏数量）；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ascii="仿宋_GB2312" w:hAnsi="仿宋_GB2312" w:eastAsia="仿宋_GB2312" w:cs="仿宋_GB2312"/>
                <w:color w:val="000000"/>
                <w:kern w:val="0"/>
                <w:sz w:val="20"/>
                <w:szCs w:val="20"/>
                <w:lang w:val="en-US" w:eastAsia="zh-CN" w:bidi="ar"/>
              </w:rPr>
              <w:t xml:space="preserve">2.购买疫苗的发票或相关凭证；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ascii="仿宋_GB2312" w:hAnsi="仿宋_GB2312" w:eastAsia="仿宋_GB2312" w:cs="仿宋_GB2312"/>
                <w:color w:val="000000"/>
                <w:kern w:val="0"/>
                <w:sz w:val="20"/>
                <w:szCs w:val="20"/>
                <w:lang w:val="en-US" w:eastAsia="zh-CN" w:bidi="ar"/>
              </w:rPr>
              <w:t>3.免疫记录</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黑体" w:eastAsia="仿宋_GB2312"/>
                <w:bCs/>
                <w:szCs w:val="21"/>
              </w:rPr>
            </w:pPr>
          </w:p>
        </w:tc>
        <w:tc>
          <w:tcPr>
            <w:tcW w:w="3546" w:type="dxa"/>
            <w:gridSpan w:val="2"/>
            <w:noWrap w:val="0"/>
            <w:vAlign w:val="center"/>
          </w:tcPr>
          <w:p>
            <w:pPr>
              <w:spacing w:line="320" w:lineRule="exact"/>
              <w:jc w:val="center"/>
              <w:rPr>
                <w:rFonts w:hint="eastAsia"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trPr>
        <w:tc>
          <w:tcPr>
            <w:tcW w:w="738" w:type="dxa"/>
            <w:noWrap w:val="0"/>
            <w:vAlign w:val="center"/>
          </w:tcPr>
          <w:p>
            <w:pPr>
              <w:spacing w:line="320" w:lineRule="exact"/>
              <w:jc w:val="center"/>
              <w:rPr>
                <w:rFonts w:ascii="仿宋_GB2312" w:hAnsi="仿宋" w:eastAsia="仿宋_GB2312"/>
                <w:bCs/>
                <w:szCs w:val="21"/>
              </w:rPr>
            </w:pPr>
            <w:r>
              <w:rPr>
                <w:rFonts w:ascii="仿宋_GB2312" w:hAnsi="仿宋" w:eastAsia="仿宋_GB2312"/>
                <w:bCs/>
                <w:szCs w:val="21"/>
              </w:rPr>
              <w:t>申请人承诺</w:t>
            </w:r>
          </w:p>
        </w:tc>
        <w:tc>
          <w:tcPr>
            <w:tcW w:w="4745" w:type="dxa"/>
            <w:gridSpan w:val="6"/>
            <w:noWrap w:val="0"/>
            <w:vAlign w:val="center"/>
          </w:tcPr>
          <w:p>
            <w:pPr>
              <w:spacing w:line="320" w:lineRule="exact"/>
              <w:jc w:val="center"/>
              <w:rPr>
                <w:rFonts w:ascii="仿宋_GB2312" w:hAnsi="仿宋" w:eastAsia="仿宋_GB2312"/>
                <w:bCs/>
                <w:szCs w:val="21"/>
              </w:rPr>
            </w:pPr>
          </w:p>
          <w:p>
            <w:pPr>
              <w:spacing w:line="320" w:lineRule="exact"/>
              <w:jc w:val="center"/>
              <w:rPr>
                <w:rFonts w:hint="eastAsia" w:ascii="仿宋_GB2312" w:hAnsi="仿宋" w:eastAsia="仿宋_GB2312"/>
                <w:bCs/>
                <w:szCs w:val="21"/>
              </w:rPr>
            </w:pPr>
            <w:r>
              <w:rPr>
                <w:rFonts w:ascii="仿宋_GB2312" w:hAnsi="仿宋" w:eastAsia="仿宋_GB2312"/>
                <w:bCs/>
                <w:szCs w:val="21"/>
              </w:rPr>
              <w:t>本人承诺以上申请信息真实准确</w:t>
            </w:r>
            <w:r>
              <w:rPr>
                <w:rFonts w:hint="eastAsia" w:ascii="仿宋_GB2312" w:hAnsi="仿宋" w:eastAsia="仿宋_GB2312"/>
                <w:bCs/>
                <w:szCs w:val="21"/>
              </w:rPr>
              <w:t>。</w:t>
            </w:r>
          </w:p>
          <w:p>
            <w:pPr>
              <w:spacing w:line="320" w:lineRule="exact"/>
              <w:jc w:val="center"/>
              <w:rPr>
                <w:rFonts w:hint="eastAsia" w:ascii="仿宋_GB2312" w:hAnsi="仿宋" w:eastAsia="仿宋_GB2312"/>
                <w:bCs/>
                <w:szCs w:val="21"/>
              </w:rPr>
            </w:pPr>
          </w:p>
          <w:p>
            <w:pPr>
              <w:spacing w:line="320" w:lineRule="exact"/>
              <w:jc w:val="center"/>
              <w:rPr>
                <w:rFonts w:hint="eastAsia" w:ascii="仿宋_GB2312" w:hAnsi="仿宋" w:eastAsia="仿宋_GB2312"/>
                <w:bCs/>
                <w:szCs w:val="21"/>
              </w:rPr>
            </w:pPr>
          </w:p>
          <w:p>
            <w:pPr>
              <w:spacing w:line="320" w:lineRule="exact"/>
              <w:ind w:firstLine="618" w:firstLineChars="300"/>
              <w:rPr>
                <w:rFonts w:ascii="仿宋_GB2312" w:hAnsi="仿宋" w:eastAsia="仿宋_GB2312"/>
                <w:bCs/>
                <w:szCs w:val="21"/>
              </w:rPr>
            </w:pPr>
            <w:r>
              <w:rPr>
                <w:rFonts w:hint="eastAsia" w:ascii="仿宋_GB2312" w:hAnsi="仿宋" w:eastAsia="仿宋_GB2312"/>
                <w:bCs/>
                <w:szCs w:val="21"/>
              </w:rPr>
              <w:t>申请人（</w:t>
            </w:r>
            <w:r>
              <w:rPr>
                <w:rFonts w:ascii="仿宋_GB2312" w:hAnsi="黑体" w:eastAsia="仿宋_GB2312"/>
                <w:bCs/>
                <w:szCs w:val="21"/>
              </w:rPr>
              <w:t>法人代表</w:t>
            </w:r>
            <w:r>
              <w:rPr>
                <w:rFonts w:hint="eastAsia" w:ascii="仿宋_GB2312" w:hAnsi="仿宋" w:eastAsia="仿宋_GB2312"/>
                <w:bCs/>
                <w:szCs w:val="21"/>
              </w:rPr>
              <w:t>）签字：</w:t>
            </w:r>
          </w:p>
          <w:p>
            <w:pPr>
              <w:spacing w:line="320" w:lineRule="exact"/>
              <w:ind w:left="820" w:hanging="824" w:hangingChars="400"/>
              <w:jc w:val="center"/>
              <w:rPr>
                <w:rFonts w:ascii="仿宋_GB2312" w:hAnsi="黑体" w:eastAsia="仿宋_GB2312"/>
                <w:bCs/>
                <w:szCs w:val="21"/>
              </w:rPr>
            </w:pPr>
            <w:r>
              <w:rPr>
                <w:rFonts w:hint="eastAsia" w:hAnsi="仿宋"/>
                <w:bCs/>
                <w:szCs w:val="21"/>
              </w:rPr>
              <w:t xml:space="preserve">                    </w:t>
            </w:r>
            <w:r>
              <w:rPr>
                <w:rFonts w:hint="eastAsia" w:ascii="仿宋_GB2312" w:hAnsi="仿宋" w:eastAsia="仿宋_GB2312"/>
                <w:bCs/>
                <w:szCs w:val="21"/>
              </w:rPr>
              <w:t>年   月   日</w:t>
            </w:r>
          </w:p>
        </w:tc>
        <w:tc>
          <w:tcPr>
            <w:tcW w:w="3546" w:type="dxa"/>
            <w:gridSpan w:val="2"/>
            <w:noWrap w:val="0"/>
            <w:vAlign w:val="center"/>
          </w:tcPr>
          <w:p>
            <w:pPr>
              <w:spacing w:line="320" w:lineRule="exact"/>
              <w:jc w:val="center"/>
              <w:rPr>
                <w:rFonts w:hint="eastAsia"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6" w:hRule="atLeast"/>
        </w:trPr>
        <w:tc>
          <w:tcPr>
            <w:tcW w:w="738" w:type="dxa"/>
            <w:noWrap w:val="0"/>
            <w:vAlign w:val="center"/>
          </w:tcPr>
          <w:p>
            <w:pPr>
              <w:spacing w:line="320" w:lineRule="exact"/>
              <w:jc w:val="center"/>
              <w:rPr>
                <w:rFonts w:ascii="仿宋_GB2312" w:hAnsi="仿宋" w:eastAsia="仿宋_GB2312"/>
                <w:bCs/>
                <w:szCs w:val="21"/>
              </w:rPr>
            </w:pPr>
            <w:r>
              <w:rPr>
                <w:rFonts w:ascii="仿宋_GB2312" w:hAnsi="仿宋" w:eastAsia="仿宋_GB2312"/>
                <w:bCs/>
                <w:szCs w:val="21"/>
              </w:rPr>
              <w:t>县级兽医主管部门意见</w:t>
            </w:r>
          </w:p>
        </w:tc>
        <w:tc>
          <w:tcPr>
            <w:tcW w:w="4745" w:type="dxa"/>
            <w:gridSpan w:val="6"/>
            <w:noWrap w:val="0"/>
            <w:vAlign w:val="center"/>
          </w:tcPr>
          <w:p>
            <w:pPr>
              <w:spacing w:line="320" w:lineRule="exact"/>
              <w:ind w:left="409" w:firstLine="4100"/>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ind w:left="409" w:firstLine="1854" w:firstLineChars="900"/>
              <w:rPr>
                <w:rFonts w:ascii="仿宋_GB2312" w:hAnsi="仿宋" w:eastAsia="仿宋_GB2312"/>
                <w:bCs/>
                <w:szCs w:val="21"/>
              </w:rPr>
            </w:pPr>
            <w:r>
              <w:rPr>
                <w:rFonts w:hint="eastAsia" w:ascii="仿宋_GB2312" w:hAnsi="仿宋" w:eastAsia="仿宋_GB2312"/>
                <w:bCs/>
                <w:szCs w:val="21"/>
              </w:rPr>
              <w:t>县</w:t>
            </w:r>
            <w:r>
              <w:rPr>
                <w:rFonts w:ascii="仿宋_GB2312" w:hAnsi="仿宋" w:eastAsia="仿宋_GB2312"/>
                <w:bCs/>
                <w:szCs w:val="21"/>
              </w:rPr>
              <w:t>级兽医主管部门</w:t>
            </w:r>
            <w:r>
              <w:rPr>
                <w:rFonts w:hint="eastAsia" w:ascii="仿宋_GB2312" w:hAnsi="仿宋" w:eastAsia="仿宋_GB2312"/>
                <w:bCs/>
                <w:szCs w:val="21"/>
              </w:rPr>
              <w:t>（盖章）</w:t>
            </w:r>
          </w:p>
          <w:p>
            <w:pPr>
              <w:spacing w:line="320" w:lineRule="exact"/>
              <w:ind w:firstLine="5023"/>
              <w:rPr>
                <w:rFonts w:ascii="仿宋_GB2312" w:hAnsi="仿宋" w:eastAsia="仿宋_GB2312"/>
                <w:bCs/>
                <w:szCs w:val="21"/>
              </w:rPr>
            </w:pPr>
            <w:r>
              <w:rPr>
                <w:rFonts w:hint="eastAsia" w:ascii="仿宋_GB2312" w:hAnsi="仿宋" w:eastAsia="仿宋_GB2312"/>
                <w:bCs/>
                <w:szCs w:val="21"/>
              </w:rPr>
              <w:t xml:space="preserve">  </w:t>
            </w:r>
            <w:r>
              <w:rPr>
                <w:rFonts w:hint="eastAsia" w:hAnsi="仿宋"/>
                <w:bCs/>
                <w:szCs w:val="21"/>
              </w:rPr>
              <w:t xml:space="preserve">                          </w:t>
            </w:r>
            <w:r>
              <w:rPr>
                <w:rFonts w:hint="eastAsia" w:ascii="仿宋_GB2312" w:hAnsi="仿宋" w:eastAsia="仿宋_GB2312"/>
                <w:bCs/>
                <w:szCs w:val="21"/>
              </w:rPr>
              <w:t xml:space="preserve"> 年  </w:t>
            </w:r>
            <w:r>
              <w:rPr>
                <w:rFonts w:hint="eastAsia" w:hAnsi="仿宋"/>
                <w:bCs/>
                <w:szCs w:val="21"/>
              </w:rPr>
              <w:t xml:space="preserve"> </w:t>
            </w:r>
            <w:r>
              <w:rPr>
                <w:rFonts w:hint="eastAsia" w:ascii="仿宋_GB2312" w:hAnsi="仿宋" w:eastAsia="仿宋_GB2312"/>
                <w:bCs/>
                <w:szCs w:val="21"/>
              </w:rPr>
              <w:t>月   日</w:t>
            </w:r>
          </w:p>
        </w:tc>
        <w:tc>
          <w:tcPr>
            <w:tcW w:w="3546" w:type="dxa"/>
            <w:gridSpan w:val="2"/>
            <w:noWrap w:val="0"/>
            <w:vAlign w:val="center"/>
          </w:tcPr>
          <w:p>
            <w:pPr>
              <w:spacing w:line="320" w:lineRule="exact"/>
              <w:ind w:firstLine="5047" w:firstLineChars="2450"/>
              <w:jc w:val="center"/>
              <w:rPr>
                <w:rFonts w:hint="eastAsia" w:ascii="仿宋_GB2312" w:hAnsi="仿宋" w:eastAsia="仿宋_GB2312"/>
                <w:bCs/>
                <w:szCs w:val="21"/>
              </w:rPr>
            </w:pPr>
          </w:p>
        </w:tc>
      </w:tr>
    </w:tbl>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备注：</w:t>
      </w:r>
    </w:p>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1.申请表一式三份，并附上以下资料：①产地检疫证明；②购买疫苗的发票或相关凭证，发票金额小于测算补助金额的，以发票金额为准；③免疫记录；④签署广东省规模养殖场户或第三方服务主体补助承诺书。</w:t>
      </w:r>
    </w:p>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2.①表中的幼畜：是指还未实施口蹄疫疫苗或小反刍兽疫疫苗免疫的幼畜等，分别指猪苗、 犊牛、羊羔；②表中的仔畜：是指已免疫了口蹄疫疫苗或小反刍兽疫疫苗的仔畜等；③表中的肉畜：是指肉猪、肉牛、肉羊等。</w:t>
      </w:r>
    </w:p>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lang w:val="en-US" w:eastAsia="zh-CN"/>
        </w:rPr>
      </w:pPr>
    </w:p>
    <w:p>
      <w:pPr>
        <w:tabs>
          <w:tab w:val="left" w:pos="7935"/>
        </w:tabs>
        <w:spacing w:line="400" w:lineRule="exact"/>
        <w:ind w:firstLine="352" w:firstLineChars="200"/>
        <w:jc w:val="left"/>
        <w:rPr>
          <w:rFonts w:hint="eastAsia" w:ascii="仿宋_GB2312" w:hAnsi="黑体" w:eastAsia="仿宋_GB2312"/>
          <w:bCs/>
          <w:sz w:val="18"/>
          <w:szCs w:val="21"/>
        </w:rPr>
        <w:sectPr>
          <w:pgSz w:w="11906" w:h="16838"/>
          <w:pgMar w:top="1701" w:right="1531" w:bottom="1701" w:left="1531" w:header="851" w:footer="1417" w:gutter="0"/>
          <w:pgNumType w:fmt="decimal"/>
          <w:cols w:space="720" w:num="1"/>
          <w:titlePg/>
          <w:docGrid w:type="linesAndChars" w:linePitch="590" w:charSpace="-1024"/>
        </w:sectPr>
      </w:pPr>
    </w:p>
    <w:p>
      <w:pPr>
        <w:spacing w:line="59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r>
        <w:rPr>
          <w:rFonts w:hint="eastAsia" w:ascii="黑体" w:hAnsi="黑体" w:eastAsia="黑体" w:cs="黑体"/>
          <w:bCs/>
          <w:sz w:val="32"/>
          <w:szCs w:val="32"/>
        </w:rPr>
        <w:t>：</w:t>
      </w:r>
    </w:p>
    <w:p>
      <w:pPr>
        <w:spacing w:line="590" w:lineRule="exact"/>
        <w:jc w:val="center"/>
        <w:rPr>
          <w:rFonts w:hint="eastAsia" w:ascii="方正小标宋简体" w:hAnsi="方正小标宋简体" w:eastAsia="方正小标宋简体" w:cs="方正小标宋简体"/>
          <w:bCs/>
          <w:sz w:val="36"/>
          <w:szCs w:val="36"/>
        </w:rPr>
      </w:pPr>
    </w:p>
    <w:p>
      <w:pPr>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广东省强制免疫财政直补申请表</w:t>
      </w:r>
    </w:p>
    <w:p>
      <w:pPr>
        <w:spacing w:line="59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（家禽）</w:t>
      </w:r>
    </w:p>
    <w:p>
      <w:pPr>
        <w:spacing w:line="590" w:lineRule="exact"/>
        <w:jc w:val="center"/>
        <w:rPr>
          <w:rFonts w:hint="eastAsia" w:ascii="方正小标宋简体" w:hAnsi="方正小标宋简体" w:eastAsia="方正小标宋简体" w:cs="方正小标宋简体"/>
          <w:bCs/>
          <w:sz w:val="36"/>
          <w:szCs w:val="36"/>
        </w:rPr>
      </w:pPr>
    </w:p>
    <w:tbl>
      <w:tblPr>
        <w:tblStyle w:val="8"/>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398"/>
        <w:gridCol w:w="1110"/>
        <w:gridCol w:w="1320"/>
        <w:gridCol w:w="1140"/>
        <w:gridCol w:w="1110"/>
        <w:gridCol w:w="1650"/>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142" w:type="dxa"/>
            <w:gridSpan w:val="2"/>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养殖场</w:t>
            </w:r>
            <w:r>
              <w:rPr>
                <w:rFonts w:hint="eastAsia" w:ascii="仿宋_GB2312" w:hAnsi="黑体" w:eastAsia="仿宋_GB2312"/>
                <w:bCs/>
                <w:szCs w:val="21"/>
              </w:rPr>
              <w:t>户</w:t>
            </w:r>
            <w:r>
              <w:rPr>
                <w:rFonts w:ascii="仿宋_GB2312" w:hAnsi="黑体" w:eastAsia="仿宋_GB2312"/>
                <w:bCs/>
                <w:szCs w:val="21"/>
              </w:rPr>
              <w:t>名称</w:t>
            </w:r>
          </w:p>
        </w:tc>
        <w:tc>
          <w:tcPr>
            <w:tcW w:w="2430" w:type="dxa"/>
            <w:gridSpan w:val="2"/>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hint="eastAsia" w:ascii="仿宋_GB2312" w:hAnsi="黑体" w:eastAsia="仿宋_GB2312"/>
                <w:bCs/>
                <w:szCs w:val="21"/>
              </w:rPr>
            </w:pPr>
            <w:r>
              <w:rPr>
                <w:rFonts w:ascii="仿宋_GB2312" w:hAnsi="黑体" w:eastAsia="仿宋_GB2312"/>
                <w:bCs/>
                <w:szCs w:val="21"/>
              </w:rPr>
              <w:t>养殖场</w:t>
            </w:r>
            <w:r>
              <w:rPr>
                <w:rFonts w:hint="eastAsia" w:ascii="仿宋_GB2312" w:hAnsi="黑体" w:eastAsia="仿宋_GB2312"/>
                <w:bCs/>
                <w:szCs w:val="21"/>
              </w:rPr>
              <w:t>户</w:t>
            </w:r>
          </w:p>
          <w:p>
            <w:pPr>
              <w:spacing w:line="320" w:lineRule="exact"/>
              <w:jc w:val="center"/>
              <w:rPr>
                <w:rFonts w:ascii="仿宋_GB2312" w:hAnsi="黑体" w:eastAsia="仿宋_GB2312"/>
                <w:bCs/>
                <w:szCs w:val="21"/>
              </w:rPr>
            </w:pPr>
            <w:r>
              <w:rPr>
                <w:rFonts w:ascii="仿宋_GB2312" w:hAnsi="黑体" w:eastAsia="仿宋_GB2312"/>
                <w:bCs/>
                <w:szCs w:val="21"/>
              </w:rPr>
              <w:t>地址</w:t>
            </w:r>
          </w:p>
        </w:tc>
        <w:tc>
          <w:tcPr>
            <w:tcW w:w="4431" w:type="dxa"/>
            <w:gridSpan w:val="3"/>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114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ascii="仿宋_GB2312" w:hAnsi="仿宋_GB2312" w:eastAsia="仿宋_GB2312" w:cs="仿宋_GB2312"/>
                <w:color w:val="000000"/>
                <w:kern w:val="0"/>
                <w:sz w:val="20"/>
                <w:szCs w:val="20"/>
                <w:lang w:val="en-US" w:eastAsia="zh-CN" w:bidi="ar"/>
              </w:rPr>
              <w:t>法定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仿宋_GB2312" w:hAnsi="黑体" w:eastAsia="仿宋_GB2312"/>
                <w:bCs/>
                <w:szCs w:val="21"/>
              </w:rPr>
            </w:pPr>
            <w:r>
              <w:rPr>
                <w:rFonts w:ascii="仿宋_GB2312" w:hAnsi="仿宋_GB2312" w:eastAsia="仿宋_GB2312" w:cs="仿宋_GB2312"/>
                <w:color w:val="000000"/>
                <w:kern w:val="0"/>
                <w:sz w:val="20"/>
                <w:szCs w:val="20"/>
                <w:lang w:val="en-US" w:eastAsia="zh-CN" w:bidi="ar"/>
              </w:rPr>
              <w:t>代表人</w:t>
            </w: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联系方式</w:t>
            </w: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畜禽养殖</w:t>
            </w:r>
          </w:p>
          <w:p>
            <w:pPr>
              <w:spacing w:line="320" w:lineRule="exact"/>
              <w:jc w:val="center"/>
              <w:rPr>
                <w:rFonts w:ascii="仿宋_GB2312" w:hAnsi="黑体" w:eastAsia="仿宋_GB2312"/>
                <w:bCs/>
                <w:szCs w:val="21"/>
              </w:rPr>
            </w:pPr>
            <w:r>
              <w:rPr>
                <w:rFonts w:ascii="仿宋_GB2312" w:hAnsi="黑体" w:eastAsia="仿宋_GB2312"/>
                <w:bCs/>
                <w:szCs w:val="21"/>
              </w:rPr>
              <w:t>代码</w:t>
            </w:r>
          </w:p>
        </w:tc>
        <w:tc>
          <w:tcPr>
            <w:tcW w:w="3321" w:type="dxa"/>
            <w:gridSpan w:val="2"/>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1142" w:type="dxa"/>
            <w:gridSpan w:val="2"/>
            <w:vMerge w:val="restart"/>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养殖畜禽种类</w:t>
            </w:r>
            <w:r>
              <w:rPr>
                <w:rFonts w:hint="eastAsia" w:ascii="仿宋_GB2312" w:hAnsi="黑体" w:eastAsia="仿宋_GB2312"/>
                <w:bCs/>
                <w:szCs w:val="21"/>
              </w:rPr>
              <w:t>及存出栏数</w:t>
            </w:r>
          </w:p>
        </w:tc>
        <w:tc>
          <w:tcPr>
            <w:tcW w:w="2430" w:type="dxa"/>
            <w:gridSpan w:val="2"/>
            <w:noWrap w:val="0"/>
            <w:vAlign w:val="center"/>
          </w:tcPr>
          <w:p>
            <w:pPr>
              <w:spacing w:line="320" w:lineRule="exact"/>
              <w:jc w:val="center"/>
              <w:rPr>
                <w:rFonts w:hint="eastAsia" w:ascii="仿宋_GB2312" w:hAnsi="黑体" w:eastAsia="仿宋_GB2312"/>
                <w:bCs/>
                <w:szCs w:val="21"/>
              </w:rPr>
            </w:pPr>
            <w:r>
              <w:rPr>
                <w:rFonts w:hint="eastAsia" w:ascii="仿宋_GB2312" w:hAnsi="仿宋" w:eastAsia="仿宋_GB2312"/>
                <w:bCs/>
                <w:szCs w:val="21"/>
              </w:rPr>
              <w:t>种禽（蛋禽）存栏数</w:t>
            </w:r>
            <w:r>
              <w:rPr>
                <w:rFonts w:hint="eastAsia" w:ascii="仿宋_GB2312" w:hAnsi="仿宋" w:eastAsia="仿宋_GB2312"/>
                <w:bCs/>
                <w:szCs w:val="21"/>
                <w:lang w:eastAsia="zh-CN"/>
              </w:rPr>
              <w:t>（</w:t>
            </w:r>
            <w:r>
              <w:rPr>
                <w:rFonts w:hint="eastAsia" w:ascii="仿宋_GB2312" w:hAnsi="仿宋" w:eastAsia="仿宋_GB2312"/>
                <w:bCs/>
                <w:szCs w:val="21"/>
              </w:rPr>
              <w:t>羽</w:t>
            </w:r>
            <w:r>
              <w:rPr>
                <w:rFonts w:hint="eastAsia" w:ascii="仿宋_GB2312" w:hAnsi="黑体" w:eastAsia="仿宋_GB2312"/>
                <w:bCs/>
                <w:szCs w:val="21"/>
              </w:rPr>
              <w:t>）</w:t>
            </w:r>
          </w:p>
        </w:tc>
        <w:tc>
          <w:tcPr>
            <w:tcW w:w="2250" w:type="dxa"/>
            <w:gridSpan w:val="2"/>
            <w:noWrap w:val="0"/>
            <w:vAlign w:val="center"/>
          </w:tcPr>
          <w:p>
            <w:pPr>
              <w:spacing w:line="320" w:lineRule="exact"/>
              <w:jc w:val="center"/>
              <w:rPr>
                <w:rFonts w:ascii="仿宋_GB2312" w:hAnsi="黑体" w:eastAsia="仿宋_GB2312"/>
                <w:bCs/>
                <w:szCs w:val="21"/>
              </w:rPr>
            </w:pPr>
            <w:r>
              <w:rPr>
                <w:rFonts w:ascii="仿宋_GB2312" w:hAnsi="仿宋_GB2312" w:eastAsia="仿宋_GB2312" w:cs="仿宋_GB2312"/>
                <w:color w:val="000000"/>
                <w:kern w:val="0"/>
                <w:sz w:val="20"/>
                <w:szCs w:val="20"/>
                <w:lang w:val="en-US" w:eastAsia="zh-CN" w:bidi="ar"/>
              </w:rPr>
              <w:t>肉禽存栏数（羽）</w:t>
            </w:r>
          </w:p>
        </w:tc>
        <w:tc>
          <w:tcPr>
            <w:tcW w:w="1650" w:type="dxa"/>
            <w:noWrap w:val="0"/>
            <w:vAlign w:val="center"/>
          </w:tcPr>
          <w:p>
            <w:pPr>
              <w:spacing w:line="320" w:lineRule="exact"/>
              <w:jc w:val="center"/>
              <w:rPr>
                <w:rFonts w:ascii="仿宋_GB2312" w:hAnsi="黑体" w:eastAsia="仿宋_GB2312"/>
                <w:bCs/>
                <w:szCs w:val="21"/>
                <w:lang w:val="en-US" w:eastAsia="zh-CN"/>
              </w:rPr>
            </w:pPr>
            <w:r>
              <w:rPr>
                <w:rFonts w:ascii="仿宋_GB2312" w:hAnsi="黑体" w:eastAsia="仿宋_GB2312"/>
                <w:bCs/>
                <w:szCs w:val="21"/>
                <w:lang w:val="en-US" w:eastAsia="zh-CN"/>
              </w:rPr>
              <w:t>禽苗</w:t>
            </w:r>
            <w:bookmarkStart w:id="0" w:name="_GoBack"/>
            <w:bookmarkEnd w:id="0"/>
            <w:r>
              <w:rPr>
                <w:rFonts w:ascii="仿宋_GB2312" w:hAnsi="黑体" w:eastAsia="仿宋_GB2312"/>
                <w:bCs/>
                <w:szCs w:val="21"/>
                <w:lang w:val="en-US" w:eastAsia="zh-CN"/>
              </w:rPr>
              <w:t>检疫</w:t>
            </w:r>
          </w:p>
          <w:p>
            <w:pPr>
              <w:spacing w:line="320" w:lineRule="exact"/>
              <w:jc w:val="center"/>
              <w:rPr>
                <w:rFonts w:ascii="仿宋_GB2312" w:hAnsi="黑体" w:eastAsia="仿宋_GB2312"/>
                <w:bCs/>
                <w:szCs w:val="21"/>
                <w:lang w:val="en-US" w:eastAsia="zh-CN"/>
              </w:rPr>
            </w:pPr>
            <w:r>
              <w:rPr>
                <w:rFonts w:ascii="仿宋_GB2312" w:hAnsi="黑体" w:eastAsia="仿宋_GB2312"/>
                <w:bCs/>
                <w:szCs w:val="21"/>
                <w:lang w:val="en-US" w:eastAsia="zh-CN"/>
              </w:rPr>
              <w:t>出栏数</w:t>
            </w:r>
          </w:p>
          <w:p>
            <w:pPr>
              <w:spacing w:line="320" w:lineRule="exact"/>
              <w:jc w:val="center"/>
              <w:rPr>
                <w:rFonts w:hint="eastAsia" w:ascii="仿宋_GB2312" w:hAnsi="黑体" w:eastAsia="仿宋_GB2312"/>
                <w:bCs/>
                <w:szCs w:val="21"/>
              </w:rPr>
            </w:pPr>
            <w:r>
              <w:rPr>
                <w:rFonts w:ascii="仿宋_GB2312" w:hAnsi="黑体" w:eastAsia="仿宋_GB2312"/>
                <w:bCs/>
                <w:szCs w:val="21"/>
                <w:lang w:val="en-US" w:eastAsia="zh-CN"/>
              </w:rPr>
              <w:t>（羽）</w:t>
            </w:r>
          </w:p>
        </w:tc>
        <w:tc>
          <w:tcPr>
            <w:tcW w:w="1671" w:type="dxa"/>
            <w:noWrap w:val="0"/>
            <w:vAlign w:val="center"/>
          </w:tcPr>
          <w:p>
            <w:pPr>
              <w:spacing w:line="320" w:lineRule="exact"/>
              <w:jc w:val="center"/>
              <w:rPr>
                <w:rFonts w:hint="eastAsia" w:ascii="仿宋_GB2312" w:hAnsi="仿宋" w:eastAsia="仿宋_GB2312"/>
                <w:bCs/>
                <w:szCs w:val="21"/>
              </w:rPr>
            </w:pPr>
            <w:r>
              <w:rPr>
                <w:rFonts w:hint="eastAsia" w:ascii="仿宋_GB2312" w:hAnsi="仿宋" w:eastAsia="仿宋_GB2312"/>
                <w:bCs/>
                <w:szCs w:val="21"/>
              </w:rPr>
              <w:t>肉禽检疫</w:t>
            </w:r>
          </w:p>
          <w:p>
            <w:pPr>
              <w:spacing w:line="320" w:lineRule="exact"/>
              <w:jc w:val="center"/>
              <w:rPr>
                <w:rFonts w:hint="eastAsia" w:ascii="仿宋_GB2312" w:hAnsi="仿宋" w:eastAsia="仿宋_GB2312"/>
                <w:bCs/>
                <w:szCs w:val="21"/>
              </w:rPr>
            </w:pPr>
            <w:r>
              <w:rPr>
                <w:rFonts w:hint="eastAsia" w:ascii="仿宋_GB2312" w:hAnsi="仿宋" w:eastAsia="仿宋_GB2312"/>
                <w:bCs/>
                <w:szCs w:val="21"/>
              </w:rPr>
              <w:t>出栏数</w:t>
            </w:r>
          </w:p>
          <w:p>
            <w:pPr>
              <w:spacing w:line="320" w:lineRule="exact"/>
              <w:jc w:val="center"/>
              <w:rPr>
                <w:rFonts w:hint="eastAsia" w:ascii="仿宋_GB2312" w:hAnsi="仿宋" w:eastAsia="仿宋_GB2312"/>
                <w:bCs/>
                <w:szCs w:val="21"/>
              </w:rPr>
            </w:pPr>
            <w:r>
              <w:rPr>
                <w:rFonts w:hint="eastAsia" w:ascii="仿宋_GB2312" w:hAnsi="仿宋" w:eastAsia="仿宋_GB2312"/>
                <w:bCs/>
                <w:szCs w:val="21"/>
              </w:rPr>
              <w:t>（羽）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142" w:type="dxa"/>
            <w:gridSpan w:val="2"/>
            <w:vMerge w:val="continue"/>
            <w:noWrap w:val="0"/>
            <w:vAlign w:val="center"/>
          </w:tcPr>
          <w:p>
            <w:pPr>
              <w:spacing w:line="320" w:lineRule="exact"/>
              <w:jc w:val="center"/>
            </w:pPr>
          </w:p>
        </w:tc>
        <w:tc>
          <w:tcPr>
            <w:tcW w:w="2430" w:type="dxa"/>
            <w:gridSpan w:val="2"/>
            <w:noWrap w:val="0"/>
            <w:vAlign w:val="center"/>
          </w:tcPr>
          <w:p>
            <w:pPr>
              <w:spacing w:line="320" w:lineRule="exact"/>
              <w:jc w:val="center"/>
              <w:rPr>
                <w:rFonts w:hint="eastAsia" w:ascii="仿宋_GB2312" w:hAnsi="仿宋" w:eastAsia="仿宋_GB2312"/>
                <w:bCs/>
                <w:szCs w:val="21"/>
              </w:rPr>
            </w:pPr>
          </w:p>
        </w:tc>
        <w:tc>
          <w:tcPr>
            <w:tcW w:w="2250" w:type="dxa"/>
            <w:gridSpan w:val="2"/>
            <w:noWrap w:val="0"/>
            <w:vAlign w:val="center"/>
          </w:tcPr>
          <w:p>
            <w:pPr>
              <w:spacing w:line="320" w:lineRule="exact"/>
              <w:jc w:val="center"/>
              <w:rPr>
                <w:rFonts w:hint="eastAsia" w:ascii="仿宋_GB2312" w:hAnsi="仿宋" w:eastAsia="仿宋_GB2312"/>
                <w:bCs/>
                <w:szCs w:val="21"/>
              </w:rPr>
            </w:pPr>
          </w:p>
        </w:tc>
        <w:tc>
          <w:tcPr>
            <w:tcW w:w="1650" w:type="dxa"/>
            <w:noWrap w:val="0"/>
            <w:vAlign w:val="center"/>
          </w:tcPr>
          <w:p>
            <w:pPr>
              <w:spacing w:line="320" w:lineRule="exact"/>
              <w:jc w:val="center"/>
              <w:rPr>
                <w:rFonts w:hint="eastAsia" w:ascii="仿宋_GB2312" w:hAnsi="仿宋" w:eastAsia="仿宋_GB2312"/>
                <w:bCs/>
                <w:szCs w:val="21"/>
              </w:rPr>
            </w:pPr>
          </w:p>
        </w:tc>
        <w:tc>
          <w:tcPr>
            <w:tcW w:w="1671" w:type="dxa"/>
            <w:noWrap w:val="0"/>
            <w:vAlign w:val="center"/>
          </w:tcPr>
          <w:p>
            <w:pPr>
              <w:spacing w:line="320" w:lineRule="exact"/>
              <w:jc w:val="center"/>
              <w:rPr>
                <w:rFonts w:hint="eastAsia"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142" w:type="dxa"/>
            <w:gridSpan w:val="2"/>
            <w:vMerge w:val="restart"/>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强制免疫疫苗购买情况</w:t>
            </w:r>
          </w:p>
        </w:tc>
        <w:tc>
          <w:tcPr>
            <w:tcW w:w="111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疫苗种类</w:t>
            </w:r>
          </w:p>
        </w:tc>
        <w:tc>
          <w:tcPr>
            <w:tcW w:w="132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生产厂家</w:t>
            </w:r>
          </w:p>
        </w:tc>
        <w:tc>
          <w:tcPr>
            <w:tcW w:w="114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生产批号</w:t>
            </w:r>
          </w:p>
        </w:tc>
        <w:tc>
          <w:tcPr>
            <w:tcW w:w="111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采购数量</w:t>
            </w:r>
          </w:p>
          <w:p>
            <w:pPr>
              <w:spacing w:line="320" w:lineRule="exact"/>
              <w:jc w:val="center"/>
              <w:rPr>
                <w:rFonts w:ascii="仿宋_GB2312" w:hAnsi="黑体" w:eastAsia="仿宋_GB2312"/>
                <w:bCs/>
                <w:szCs w:val="21"/>
              </w:rPr>
            </w:pPr>
            <w:r>
              <w:rPr>
                <w:rFonts w:hint="eastAsia" w:ascii="仿宋_GB2312" w:hAnsi="黑体" w:eastAsia="仿宋_GB2312"/>
                <w:bCs/>
                <w:szCs w:val="21"/>
              </w:rPr>
              <w:t>（毫升）</w:t>
            </w:r>
          </w:p>
        </w:tc>
        <w:tc>
          <w:tcPr>
            <w:tcW w:w="1650"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采购日期</w:t>
            </w:r>
          </w:p>
        </w:tc>
        <w:tc>
          <w:tcPr>
            <w:tcW w:w="1671" w:type="dxa"/>
            <w:noWrap w:val="0"/>
            <w:vAlign w:val="center"/>
          </w:tcPr>
          <w:p>
            <w:pPr>
              <w:spacing w:line="320" w:lineRule="exact"/>
              <w:jc w:val="center"/>
              <w:rPr>
                <w:rFonts w:ascii="仿宋_GB2312" w:hAnsi="黑体" w:eastAsia="仿宋_GB2312"/>
                <w:bCs/>
                <w:szCs w:val="21"/>
              </w:rPr>
            </w:pPr>
            <w:r>
              <w:rPr>
                <w:rFonts w:ascii="仿宋_GB2312" w:hAnsi="黑体" w:eastAsia="仿宋_GB2312"/>
                <w:bCs/>
                <w:szCs w:val="21"/>
              </w:rPr>
              <w:t>使用数量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2" w:type="dxa"/>
            <w:gridSpan w:val="2"/>
            <w:vMerge w:val="continue"/>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320" w:type="dxa"/>
            <w:noWrap w:val="0"/>
            <w:vAlign w:val="center"/>
          </w:tcPr>
          <w:p>
            <w:pPr>
              <w:spacing w:line="320" w:lineRule="exact"/>
              <w:jc w:val="center"/>
              <w:rPr>
                <w:rFonts w:ascii="仿宋_GB2312" w:hAnsi="黑体" w:eastAsia="仿宋_GB2312"/>
                <w:bCs/>
                <w:szCs w:val="21"/>
              </w:rPr>
            </w:pPr>
          </w:p>
        </w:tc>
        <w:tc>
          <w:tcPr>
            <w:tcW w:w="1140" w:type="dxa"/>
            <w:noWrap w:val="0"/>
            <w:vAlign w:val="center"/>
          </w:tcPr>
          <w:p>
            <w:pPr>
              <w:spacing w:line="320" w:lineRule="exact"/>
              <w:jc w:val="center"/>
              <w:rPr>
                <w:rFonts w:ascii="仿宋_GB2312" w:hAnsi="黑体" w:eastAsia="仿宋_GB2312"/>
                <w:bCs/>
                <w:szCs w:val="21"/>
              </w:rPr>
            </w:pPr>
          </w:p>
        </w:tc>
        <w:tc>
          <w:tcPr>
            <w:tcW w:w="1110" w:type="dxa"/>
            <w:noWrap w:val="0"/>
            <w:vAlign w:val="center"/>
          </w:tcPr>
          <w:p>
            <w:pPr>
              <w:spacing w:line="320" w:lineRule="exact"/>
              <w:jc w:val="center"/>
              <w:rPr>
                <w:rFonts w:ascii="仿宋_GB2312" w:hAnsi="黑体" w:eastAsia="仿宋_GB2312"/>
                <w:bCs/>
                <w:szCs w:val="21"/>
              </w:rPr>
            </w:pPr>
          </w:p>
        </w:tc>
        <w:tc>
          <w:tcPr>
            <w:tcW w:w="1650" w:type="dxa"/>
            <w:noWrap w:val="0"/>
            <w:vAlign w:val="center"/>
          </w:tcPr>
          <w:p>
            <w:pPr>
              <w:spacing w:line="320" w:lineRule="exact"/>
              <w:jc w:val="center"/>
              <w:rPr>
                <w:rFonts w:ascii="仿宋_GB2312" w:hAnsi="黑体" w:eastAsia="仿宋_GB2312"/>
                <w:bCs/>
                <w:szCs w:val="21"/>
              </w:rPr>
            </w:pPr>
          </w:p>
        </w:tc>
        <w:tc>
          <w:tcPr>
            <w:tcW w:w="1671" w:type="dxa"/>
            <w:noWrap w:val="0"/>
            <w:vAlign w:val="center"/>
          </w:tcPr>
          <w:p>
            <w:pPr>
              <w:spacing w:line="320" w:lineRule="exact"/>
              <w:jc w:val="center"/>
              <w:rPr>
                <w:rFonts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744" w:type="dxa"/>
            <w:noWrap w:val="0"/>
            <w:vAlign w:val="center"/>
          </w:tcPr>
          <w:p>
            <w:pPr>
              <w:spacing w:line="320" w:lineRule="exact"/>
              <w:jc w:val="center"/>
              <w:rPr>
                <w:rFonts w:ascii="仿宋_GB2312" w:hAnsi="黑体" w:eastAsia="仿宋_GB2312"/>
                <w:bCs/>
                <w:szCs w:val="21"/>
              </w:rPr>
            </w:pPr>
            <w:r>
              <w:rPr>
                <w:rFonts w:hint="eastAsia" w:ascii="仿宋_GB2312" w:hAnsi="黑体" w:eastAsia="仿宋_GB2312"/>
                <w:bCs/>
                <w:szCs w:val="21"/>
              </w:rPr>
              <w:t>佐证</w:t>
            </w:r>
            <w:r>
              <w:rPr>
                <w:rFonts w:ascii="仿宋_GB2312" w:hAnsi="黑体" w:eastAsia="仿宋_GB2312"/>
                <w:bCs/>
                <w:szCs w:val="21"/>
              </w:rPr>
              <w:t>材料</w:t>
            </w:r>
          </w:p>
        </w:tc>
        <w:tc>
          <w:tcPr>
            <w:tcW w:w="5078"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color w:val="000000"/>
                <w:kern w:val="0"/>
                <w:sz w:val="20"/>
                <w:szCs w:val="20"/>
                <w:lang w:val="en-US" w:eastAsia="zh-CN" w:bidi="ar"/>
              </w:rPr>
            </w:pPr>
            <w:r>
              <w:rPr>
                <w:rFonts w:ascii="仿宋_GB2312" w:hAnsi="仿宋_GB2312" w:eastAsia="仿宋_GB2312" w:cs="仿宋_GB2312"/>
                <w:color w:val="000000"/>
                <w:kern w:val="0"/>
                <w:sz w:val="20"/>
                <w:szCs w:val="20"/>
                <w:lang w:val="en-US" w:eastAsia="zh-CN" w:bidi="ar"/>
              </w:rPr>
              <w:t>1.产地检疫证明（用于佐证表中年度商品禽和禽苗检疫出栏数量）；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ascii="仿宋_GB2312" w:hAnsi="仿宋_GB2312" w:eastAsia="仿宋_GB2312" w:cs="仿宋_GB2312"/>
                <w:color w:val="000000"/>
                <w:kern w:val="0"/>
                <w:sz w:val="20"/>
                <w:szCs w:val="20"/>
                <w:lang w:val="en-US" w:eastAsia="zh-CN" w:bidi="ar"/>
              </w:rPr>
              <w:t xml:space="preserve">2.购买疫苗的发票或相关凭证；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ascii="仿宋_GB2312" w:hAnsi="仿宋_GB2312" w:eastAsia="仿宋_GB2312" w:cs="仿宋_GB2312"/>
                <w:color w:val="000000"/>
                <w:kern w:val="0"/>
                <w:sz w:val="20"/>
                <w:szCs w:val="20"/>
                <w:lang w:val="en-US" w:eastAsia="zh-CN" w:bidi="ar"/>
              </w:rPr>
              <w:t>3.免疫记录</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黑体" w:eastAsia="仿宋_GB2312"/>
                <w:bCs/>
                <w:szCs w:val="21"/>
              </w:rPr>
            </w:pPr>
          </w:p>
        </w:tc>
        <w:tc>
          <w:tcPr>
            <w:tcW w:w="3321" w:type="dxa"/>
            <w:gridSpan w:val="2"/>
            <w:noWrap w:val="0"/>
            <w:vAlign w:val="center"/>
          </w:tcPr>
          <w:p>
            <w:pPr>
              <w:spacing w:line="320" w:lineRule="exact"/>
              <w:jc w:val="center"/>
              <w:rPr>
                <w:rFonts w:hint="eastAsia" w:ascii="仿宋_GB2312" w:hAnsi="黑体"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8" w:hRule="atLeast"/>
        </w:trPr>
        <w:tc>
          <w:tcPr>
            <w:tcW w:w="744" w:type="dxa"/>
            <w:noWrap w:val="0"/>
            <w:vAlign w:val="center"/>
          </w:tcPr>
          <w:p>
            <w:pPr>
              <w:spacing w:line="320" w:lineRule="exact"/>
              <w:jc w:val="center"/>
              <w:rPr>
                <w:rFonts w:ascii="仿宋_GB2312" w:hAnsi="仿宋" w:eastAsia="仿宋_GB2312"/>
                <w:bCs/>
                <w:szCs w:val="21"/>
              </w:rPr>
            </w:pPr>
            <w:r>
              <w:rPr>
                <w:rFonts w:ascii="仿宋_GB2312" w:hAnsi="仿宋" w:eastAsia="仿宋_GB2312"/>
                <w:bCs/>
                <w:szCs w:val="21"/>
              </w:rPr>
              <w:t>申请人承诺</w:t>
            </w:r>
          </w:p>
        </w:tc>
        <w:tc>
          <w:tcPr>
            <w:tcW w:w="5078" w:type="dxa"/>
            <w:gridSpan w:val="5"/>
            <w:noWrap w:val="0"/>
            <w:vAlign w:val="center"/>
          </w:tcPr>
          <w:p>
            <w:pPr>
              <w:spacing w:line="320" w:lineRule="exact"/>
              <w:jc w:val="center"/>
              <w:rPr>
                <w:rFonts w:ascii="仿宋_GB2312" w:hAnsi="仿宋" w:eastAsia="仿宋_GB2312"/>
                <w:bCs/>
                <w:szCs w:val="21"/>
              </w:rPr>
            </w:pPr>
          </w:p>
          <w:p>
            <w:pPr>
              <w:spacing w:line="320" w:lineRule="exact"/>
              <w:jc w:val="center"/>
              <w:rPr>
                <w:rFonts w:hint="eastAsia" w:ascii="仿宋_GB2312" w:hAnsi="仿宋" w:eastAsia="仿宋_GB2312"/>
                <w:bCs/>
                <w:szCs w:val="21"/>
              </w:rPr>
            </w:pPr>
            <w:r>
              <w:rPr>
                <w:rFonts w:ascii="仿宋_GB2312" w:hAnsi="仿宋" w:eastAsia="仿宋_GB2312"/>
                <w:bCs/>
                <w:szCs w:val="21"/>
              </w:rPr>
              <w:t>本人承诺以上申请信息真实准确</w:t>
            </w:r>
            <w:r>
              <w:rPr>
                <w:rFonts w:hint="eastAsia" w:ascii="仿宋_GB2312" w:hAnsi="仿宋" w:eastAsia="仿宋_GB2312"/>
                <w:bCs/>
                <w:szCs w:val="21"/>
              </w:rPr>
              <w:t>。</w:t>
            </w:r>
          </w:p>
          <w:p>
            <w:pPr>
              <w:spacing w:line="320" w:lineRule="exact"/>
              <w:jc w:val="center"/>
              <w:rPr>
                <w:rFonts w:hint="eastAsia" w:ascii="仿宋_GB2312" w:hAnsi="仿宋" w:eastAsia="仿宋_GB2312"/>
                <w:bCs/>
                <w:szCs w:val="21"/>
              </w:rPr>
            </w:pPr>
          </w:p>
          <w:p>
            <w:pPr>
              <w:spacing w:line="320" w:lineRule="exact"/>
              <w:jc w:val="center"/>
              <w:rPr>
                <w:rFonts w:hint="eastAsia" w:ascii="仿宋_GB2312" w:hAnsi="仿宋" w:eastAsia="仿宋_GB2312"/>
                <w:bCs/>
                <w:szCs w:val="21"/>
              </w:rPr>
            </w:pPr>
          </w:p>
          <w:p>
            <w:pPr>
              <w:spacing w:line="320" w:lineRule="exact"/>
              <w:ind w:firstLine="1236" w:firstLineChars="600"/>
              <w:rPr>
                <w:rFonts w:ascii="仿宋_GB2312" w:hAnsi="仿宋" w:eastAsia="仿宋_GB2312"/>
                <w:bCs/>
                <w:szCs w:val="21"/>
              </w:rPr>
            </w:pPr>
            <w:r>
              <w:rPr>
                <w:rFonts w:hint="eastAsia" w:ascii="仿宋_GB2312" w:hAnsi="仿宋" w:eastAsia="仿宋_GB2312"/>
                <w:bCs/>
                <w:szCs w:val="21"/>
              </w:rPr>
              <w:t>申请人（</w:t>
            </w:r>
            <w:r>
              <w:rPr>
                <w:rFonts w:ascii="仿宋_GB2312" w:hAnsi="黑体" w:eastAsia="仿宋_GB2312"/>
                <w:bCs/>
                <w:szCs w:val="21"/>
              </w:rPr>
              <w:t>法人代表</w:t>
            </w:r>
            <w:r>
              <w:rPr>
                <w:rFonts w:hint="eastAsia" w:ascii="仿宋_GB2312" w:hAnsi="仿宋" w:eastAsia="仿宋_GB2312"/>
                <w:bCs/>
                <w:szCs w:val="21"/>
              </w:rPr>
              <w:t>）签字：</w:t>
            </w:r>
          </w:p>
          <w:p>
            <w:pPr>
              <w:spacing w:line="320" w:lineRule="exact"/>
              <w:ind w:left="820" w:hanging="824" w:hangingChars="400"/>
              <w:jc w:val="center"/>
              <w:rPr>
                <w:rFonts w:ascii="仿宋_GB2312" w:hAnsi="黑体" w:eastAsia="仿宋_GB2312"/>
                <w:bCs/>
                <w:szCs w:val="21"/>
              </w:rPr>
            </w:pPr>
            <w:r>
              <w:rPr>
                <w:rFonts w:hint="eastAsia" w:hAnsi="仿宋"/>
                <w:bCs/>
                <w:szCs w:val="21"/>
              </w:rPr>
              <w:t xml:space="preserve">                             </w:t>
            </w:r>
            <w:r>
              <w:rPr>
                <w:rFonts w:hint="eastAsia" w:ascii="仿宋_GB2312" w:hAnsi="仿宋" w:eastAsia="仿宋_GB2312"/>
                <w:bCs/>
                <w:szCs w:val="21"/>
              </w:rPr>
              <w:t>年   月   日</w:t>
            </w:r>
          </w:p>
        </w:tc>
        <w:tc>
          <w:tcPr>
            <w:tcW w:w="3321" w:type="dxa"/>
            <w:gridSpan w:val="2"/>
            <w:noWrap w:val="0"/>
            <w:vAlign w:val="center"/>
          </w:tcPr>
          <w:p>
            <w:pPr>
              <w:spacing w:line="320" w:lineRule="exact"/>
              <w:jc w:val="center"/>
              <w:rPr>
                <w:rFonts w:hint="eastAsia"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8" w:hRule="atLeast"/>
        </w:trPr>
        <w:tc>
          <w:tcPr>
            <w:tcW w:w="744" w:type="dxa"/>
            <w:noWrap w:val="0"/>
            <w:vAlign w:val="center"/>
          </w:tcPr>
          <w:p>
            <w:pPr>
              <w:spacing w:line="320" w:lineRule="exact"/>
              <w:jc w:val="center"/>
              <w:rPr>
                <w:rFonts w:ascii="仿宋_GB2312" w:hAnsi="仿宋" w:eastAsia="仿宋_GB2312"/>
                <w:bCs/>
                <w:szCs w:val="21"/>
              </w:rPr>
            </w:pPr>
            <w:r>
              <w:rPr>
                <w:rFonts w:ascii="仿宋_GB2312" w:hAnsi="仿宋" w:eastAsia="仿宋_GB2312"/>
                <w:bCs/>
                <w:szCs w:val="21"/>
              </w:rPr>
              <w:t>县级兽医主管部门意见</w:t>
            </w:r>
          </w:p>
        </w:tc>
        <w:tc>
          <w:tcPr>
            <w:tcW w:w="5078" w:type="dxa"/>
            <w:gridSpan w:val="5"/>
            <w:noWrap w:val="0"/>
            <w:vAlign w:val="center"/>
          </w:tcPr>
          <w:p>
            <w:pPr>
              <w:spacing w:line="320" w:lineRule="exact"/>
              <w:ind w:left="409" w:firstLine="4100"/>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rPr>
                <w:rFonts w:ascii="仿宋_GB2312" w:hAnsi="仿宋" w:eastAsia="仿宋_GB2312"/>
                <w:bCs/>
                <w:szCs w:val="21"/>
              </w:rPr>
            </w:pPr>
          </w:p>
          <w:p>
            <w:pPr>
              <w:spacing w:line="320" w:lineRule="exact"/>
              <w:ind w:left="409" w:firstLine="2060" w:firstLineChars="1000"/>
              <w:rPr>
                <w:rFonts w:ascii="仿宋_GB2312" w:hAnsi="仿宋" w:eastAsia="仿宋_GB2312"/>
                <w:bCs/>
                <w:szCs w:val="21"/>
              </w:rPr>
            </w:pPr>
          </w:p>
          <w:p>
            <w:pPr>
              <w:spacing w:line="320" w:lineRule="exact"/>
              <w:ind w:firstLine="2060" w:firstLineChars="1000"/>
              <w:rPr>
                <w:rFonts w:ascii="仿宋_GB2312" w:hAnsi="仿宋" w:eastAsia="仿宋_GB2312"/>
                <w:bCs/>
                <w:szCs w:val="21"/>
              </w:rPr>
            </w:pPr>
            <w:r>
              <w:rPr>
                <w:rFonts w:hint="eastAsia" w:ascii="仿宋_GB2312" w:hAnsi="仿宋" w:eastAsia="仿宋_GB2312"/>
                <w:bCs/>
                <w:szCs w:val="21"/>
              </w:rPr>
              <w:t>县</w:t>
            </w:r>
            <w:r>
              <w:rPr>
                <w:rFonts w:ascii="仿宋_GB2312" w:hAnsi="仿宋" w:eastAsia="仿宋_GB2312"/>
                <w:bCs/>
                <w:szCs w:val="21"/>
              </w:rPr>
              <w:t>级兽医主管部门</w:t>
            </w:r>
            <w:r>
              <w:rPr>
                <w:rFonts w:hint="eastAsia" w:ascii="仿宋_GB2312" w:hAnsi="仿宋" w:eastAsia="仿宋_GB2312"/>
                <w:bCs/>
                <w:szCs w:val="21"/>
              </w:rPr>
              <w:t>（盖章）</w:t>
            </w:r>
          </w:p>
          <w:p>
            <w:pPr>
              <w:spacing w:line="320" w:lineRule="exact"/>
              <w:ind w:firstLine="3296" w:firstLineChars="1600"/>
              <w:rPr>
                <w:rFonts w:ascii="仿宋_GB2312" w:hAnsi="仿宋" w:eastAsia="仿宋_GB2312"/>
                <w:bCs/>
                <w:szCs w:val="21"/>
              </w:rPr>
            </w:pPr>
            <w:r>
              <w:rPr>
                <w:rFonts w:hint="eastAsia" w:ascii="仿宋_GB2312" w:hAnsi="仿宋" w:eastAsia="仿宋_GB2312"/>
                <w:bCs/>
                <w:szCs w:val="21"/>
              </w:rPr>
              <w:t xml:space="preserve">   年 </w:t>
            </w:r>
            <w:r>
              <w:rPr>
                <w:rFonts w:hint="eastAsia" w:hAnsi="仿宋"/>
                <w:bCs/>
                <w:szCs w:val="21"/>
              </w:rPr>
              <w:t xml:space="preserve"> </w:t>
            </w:r>
            <w:r>
              <w:rPr>
                <w:rFonts w:hint="eastAsia" w:ascii="仿宋_GB2312" w:hAnsi="仿宋" w:eastAsia="仿宋_GB2312"/>
                <w:bCs/>
                <w:szCs w:val="21"/>
              </w:rPr>
              <w:t xml:space="preserve"> 月   日</w:t>
            </w:r>
          </w:p>
        </w:tc>
        <w:tc>
          <w:tcPr>
            <w:tcW w:w="3321" w:type="dxa"/>
            <w:gridSpan w:val="2"/>
            <w:noWrap w:val="0"/>
            <w:vAlign w:val="center"/>
          </w:tcPr>
          <w:p>
            <w:pPr>
              <w:spacing w:line="320" w:lineRule="exact"/>
              <w:ind w:firstLine="5047" w:firstLineChars="2450"/>
              <w:jc w:val="center"/>
              <w:rPr>
                <w:rFonts w:hint="eastAsia" w:ascii="仿宋_GB2312" w:hAnsi="仿宋" w:eastAsia="仿宋_GB2312"/>
                <w:bCs/>
                <w:szCs w:val="21"/>
              </w:rPr>
            </w:pPr>
          </w:p>
        </w:tc>
      </w:tr>
    </w:tbl>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备注：</w:t>
      </w:r>
    </w:p>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1.申请表一式三份，并附上以下资料</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①产地检疫证明</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②购买疫苗的发票或相关凭证，且提供的发票金额不少于直补金额；③规模养殖场提供畜禽免疫抗体检测报告原件（可以是委托第三方兽医实验室检测的检测报告，或县级以上动物疫病预防控制机构实验室的监督抽检报告，检测报告每半年1份，每年需提供2份检测报告；每次检测样品数量不少于30份）；④签署广东省规模养殖场户或第三方服务主体直补承诺书。</w:t>
      </w:r>
    </w:p>
    <w:p>
      <w:pPr>
        <w:keepNext w:val="0"/>
        <w:keepLines w:val="0"/>
        <w:pageBreakBefore w:val="0"/>
        <w:widowControl w:val="0"/>
        <w:tabs>
          <w:tab w:val="left" w:pos="7935"/>
        </w:tabs>
        <w:kinsoku/>
        <w:wordWrap/>
        <w:overflowPunct/>
        <w:topLinePunct w:val="0"/>
        <w:autoSpaceDE/>
        <w:autoSpaceDN/>
        <w:bidi w:val="0"/>
        <w:adjustRightInd/>
        <w:snapToGrid/>
        <w:spacing w:line="460" w:lineRule="exact"/>
        <w:ind w:firstLine="472"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2.表中的禽苗：是指还未实施高致病性禽流感疫苗免疫的禽苗。</w:t>
      </w:r>
    </w:p>
    <w:p>
      <w:pPr>
        <w:rPr>
          <w:rFonts w:hint="eastAsia" w:ascii="仿宋_GB2312" w:eastAsia="仿宋_GB2312"/>
          <w:sz w:val="32"/>
          <w:szCs w:val="32"/>
        </w:rPr>
      </w:pPr>
    </w:p>
    <w:p>
      <w:pPr>
        <w:rPr>
          <w:rFonts w:hint="eastAsia"/>
        </w:rPr>
      </w:pPr>
    </w:p>
    <w:p>
      <w:pPr>
        <w:spacing w:line="590" w:lineRule="exact"/>
        <w:ind w:right="45"/>
        <w:rPr>
          <w:rFonts w:eastAsia="黑体"/>
        </w:rPr>
        <w:sectPr>
          <w:pgSz w:w="11906" w:h="16838"/>
          <w:pgMar w:top="1871" w:right="1531" w:bottom="1871" w:left="1531" w:header="851" w:footer="1446" w:gutter="0"/>
          <w:pgNumType w:fmt="decimal"/>
          <w:cols w:space="720" w:num="1"/>
          <w:docGrid w:type="linesAndChars" w:linePitch="590" w:charSpace="-1024"/>
        </w:sectPr>
      </w:pPr>
    </w:p>
    <w:p>
      <w:pPr>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4643"/>
        <w:gridCol w:w="1252"/>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36"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3"/>
                <w:szCs w:val="43"/>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新会区</w:t>
            </w:r>
            <w:r>
              <w:rPr>
                <w:rFonts w:hint="default" w:ascii="方正小标宋简体" w:hAnsi="方正小标宋简体" w:eastAsia="方正小标宋简体" w:cs="方正小标宋简体"/>
                <w:i w:val="0"/>
                <w:iCs w:val="0"/>
                <w:color w:val="000000"/>
                <w:kern w:val="0"/>
                <w:sz w:val="44"/>
                <w:szCs w:val="44"/>
                <w:u w:val="none"/>
                <w:lang w:val="en-US" w:eastAsia="zh-CN" w:bidi="ar"/>
              </w:rPr>
              <w:t>大型规模场名单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4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养殖场名称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所在镇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1</w:t>
            </w:r>
          </w:p>
        </w:tc>
        <w:tc>
          <w:tcPr>
            <w:tcW w:w="4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江门市富美畜牧发展有限公司</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双水镇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陈钜泮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2</w:t>
            </w:r>
          </w:p>
        </w:tc>
        <w:tc>
          <w:tcPr>
            <w:tcW w:w="4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江门市新会区鸿利畜牧养殖有限公司</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罗坑镇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欧阳松庆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3</w:t>
            </w:r>
          </w:p>
        </w:tc>
        <w:tc>
          <w:tcPr>
            <w:tcW w:w="4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江门市科泽家禽发展有限公司</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大泽镇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仿宋_GB2312" w:eastAsia="仿宋_GB2312" w:cs="仿宋_GB2312"/>
                <w:i w:val="0"/>
                <w:iCs w:val="0"/>
                <w:color w:val="000000"/>
                <w:sz w:val="32"/>
                <w:szCs w:val="32"/>
                <w:u w:val="none"/>
              </w:rPr>
            </w:pPr>
            <w:r>
              <w:rPr>
                <w:rFonts w:ascii="仿宋_GB2312" w:hAnsi="仿宋_GB2312" w:eastAsia="仿宋_GB2312" w:cs="仿宋_GB2312"/>
                <w:i w:val="0"/>
                <w:iCs w:val="0"/>
                <w:color w:val="000000"/>
                <w:kern w:val="0"/>
                <w:sz w:val="32"/>
                <w:szCs w:val="32"/>
                <w:u w:val="none"/>
                <w:lang w:val="en-US" w:eastAsia="zh-CN" w:bidi="ar"/>
              </w:rPr>
              <w:t>黄锦辉</w:t>
            </w:r>
          </w:p>
        </w:tc>
      </w:tr>
    </w:tbl>
    <w:p>
      <w:pPr>
        <w:rPr>
          <w:rFonts w:hint="eastAsia" w:ascii="黑体" w:hAnsi="黑体" w:eastAsia="黑体" w:cs="黑体"/>
          <w:bCs/>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规模养殖场户划定标准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1.生猪年出栏500头或存栏300头以上；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2.肉鸡年出栏10000只或存栏5000只以上；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3.蛋鸡存栏2000只以上；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4.奶牛存栏100头以上；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5.肉牛年出栏50头或存栏100头以上；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6.肉羊年出栏100只或存栏100只以上；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7.肉鸭年出栏10000只或存栏5000只以上；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8.肉鹅年出栏5000只或存栏2500只以上；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9.肉鸽年出栏50000只或存栏10000只以上；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10.其他畜禽的规模标准按照有关规定执行。</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微软雅黑"/>
    <w:panose1 w:val="02000000000000000000"/>
    <w:charset w:val="86"/>
    <w:family w:val="auto"/>
    <w:pitch w:val="default"/>
    <w:sig w:usb0="00000000" w:usb1="00000000" w:usb2="0000001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1A485"/>
    <w:multiLevelType w:val="singleLevel"/>
    <w:tmpl w:val="FB91A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DRlNTVjZGRiODk5Njg5ZDA2MmIxZDAxZDVmZmQifQ=="/>
  </w:docVars>
  <w:rsids>
    <w:rsidRoot w:val="79CA586A"/>
    <w:rsid w:val="153B2D49"/>
    <w:rsid w:val="20895274"/>
    <w:rsid w:val="22993768"/>
    <w:rsid w:val="22C22344"/>
    <w:rsid w:val="366F12C3"/>
    <w:rsid w:val="3E5555F1"/>
    <w:rsid w:val="51593E4B"/>
    <w:rsid w:val="58B55DE2"/>
    <w:rsid w:val="654E0EEC"/>
    <w:rsid w:val="6EAB3BD4"/>
    <w:rsid w:val="70C114F2"/>
    <w:rsid w:val="78CE3968"/>
    <w:rsid w:val="79CA586A"/>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pPr>
    <w:rPr>
      <w:rFonts w:eastAsia="宋体"/>
      <w:szCs w:val="20"/>
    </w:rPr>
  </w:style>
  <w:style w:type="paragraph" w:styleId="3">
    <w:name w:val="Body Text Indent"/>
    <w:basedOn w:val="1"/>
    <w:next w:val="4"/>
    <w:semiHidden/>
    <w:unhideWhenUsed/>
    <w:qFormat/>
    <w:uiPriority w:val="99"/>
    <w:pPr>
      <w:spacing w:after="120"/>
      <w:ind w:left="420" w:leftChars="200"/>
    </w:pPr>
  </w:style>
  <w:style w:type="paragraph" w:styleId="4">
    <w:name w:val="Body Text Indent 2"/>
    <w:basedOn w:val="1"/>
    <w:qFormat/>
    <w:uiPriority w:val="0"/>
    <w:pPr>
      <w:ind w:firstLine="630"/>
    </w:pPr>
    <w:rPr>
      <w:rFonts w:eastAsia="宋体"/>
      <w:b/>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5009</Words>
  <Characters>5193</Characters>
  <Lines>0</Lines>
  <Paragraphs>0</Paragraphs>
  <TotalTime>15</TotalTime>
  <ScaleCrop>false</ScaleCrop>
  <LinksUpToDate>false</LinksUpToDate>
  <CharactersWithSpaces>5426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2023-04-18T02:14:00Z</dcterms:created>
  <dc:creator>～yee</dc:creator>
  <cp:lastModifiedBy>NGKASIN</cp:lastModifiedBy>
  <cp:lastPrinted>2023-04-21T08:11:00Z</cp:lastPrinted>
  <dcterms:modified xsi:type="dcterms:W3CDTF">2023-04-26T07:18:40Z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4E13500863194C248F5D152056BBF3D5</vt:lpwstr>
  </property>
</Properties>
</file>