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ind w:left="-420" w:leftChars="-200" w:firstLine="0" w:firstLineChars="0"/>
        <w:jc w:val="left"/>
        <w:rPr>
          <w:rFonts w:ascii="长城小标宋体" w:eastAsia="长城小标宋体" w:cs="仿宋" w:hAnsiTheme="majorEastAsia"/>
          <w:b/>
          <w:sz w:val="36"/>
          <w:szCs w:val="32"/>
        </w:rPr>
      </w:pPr>
      <w:bookmarkStart w:id="0" w:name="_GoBack"/>
      <w:bookmarkEnd w:id="0"/>
      <w:r>
        <w:rPr>
          <w:rStyle w:val="8"/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afterLines="80" w:line="600" w:lineRule="exact"/>
        <w:ind w:right="-92" w:rightChars="-44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关</w:t>
      </w:r>
      <w:r>
        <w:rPr>
          <w:rFonts w:hint="eastAsia" w:ascii="方正小标宋简体" w:hAnsi="华文中宋" w:eastAsia="方正小标宋简体"/>
          <w:sz w:val="44"/>
          <w:szCs w:val="44"/>
        </w:rPr>
        <w:t>于协助开通732路沙堆梅阁客运站至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 xml:space="preserve">        </w:t>
      </w:r>
      <w:r>
        <w:rPr>
          <w:rFonts w:hint="eastAsia" w:ascii="方正小标宋简体" w:hAnsi="华文中宋" w:eastAsia="方正小标宋简体"/>
          <w:sz w:val="44"/>
          <w:szCs w:val="44"/>
        </w:rPr>
        <w:t>斗门金台寺（珠海）公交线的方案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解决新会沙堆市民到珠海斗门的公交出行需求，提高公交通达，扩展公交线网，方便市民跨市出行，助力新会、斗门两地经济发展和人文交流，推动发展绿色、低碳出行，拟协助开通732路沙堆梅阁客运站至斗门金台寺（珠海）的公交线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沙堆梅阁客运站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线路名称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路（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沙堆梅阁客运站—斗门金台寺〔珠海〕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线路</w:t>
      </w:r>
      <w:r>
        <w:rPr>
          <w:rFonts w:hint="eastAsia" w:ascii="黑体" w:hAnsi="黑体" w:eastAsia="黑体" w:cs="仿宋"/>
          <w:sz w:val="32"/>
          <w:szCs w:val="32"/>
          <w:lang w:eastAsia="zh-CN"/>
        </w:rPr>
        <w:t>班次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一日3班（6班次）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640" w:firstLineChars="200"/>
        <w:textAlignment w:val="auto"/>
        <w:rPr>
          <w:rFonts w:hint="eastAsia" w:ascii="黑体" w:hAnsi="黑体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sz w:val="32"/>
          <w:szCs w:val="32"/>
        </w:rPr>
        <w:t>线路</w:t>
      </w:r>
      <w:r>
        <w:rPr>
          <w:rFonts w:hint="eastAsia" w:ascii="黑体" w:hAnsi="黑体" w:eastAsia="黑体" w:cs="仿宋"/>
          <w:sz w:val="32"/>
          <w:szCs w:val="32"/>
          <w:lang w:eastAsia="zh-CN"/>
        </w:rPr>
        <w:t>开通运营时间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黑体" w:hAnsi="黑体" w:eastAsia="黑体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沙堆梅阁客运站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建成运营后，再适时开通。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线路站点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梅阁客运站、宝发路口、大洋、太康、太康新村、海星船厂、南门桥、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 w:bidi="ar"/>
        </w:rPr>
        <w:t>大濠冲村口、意多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bidi="ar"/>
        </w:rPr>
        <w:t>傢私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 w:bidi="ar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bidi="ar"/>
        </w:rPr>
        <w:t>大濠冲路口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 w:bidi="ar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bidi="ar"/>
        </w:rPr>
        <w:t>金嘉翼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 w:bidi="ar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bidi="ar"/>
        </w:rPr>
        <w:t>麻门线路口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 w:bidi="ar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bidi="ar"/>
        </w:rPr>
        <w:t>中润集团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 w:bidi="ar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bidi="ar"/>
        </w:rPr>
        <w:t>斗门大道口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 w:bidi="ar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bidi="ar"/>
        </w:rPr>
        <w:t>汉坑村口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 w:bidi="ar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bidi="ar"/>
        </w:rPr>
        <w:t>八甲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 w:bidi="ar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bidi="ar"/>
        </w:rPr>
        <w:t>田边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 w:bidi="ar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bidi="ar"/>
        </w:rPr>
        <w:t>排山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 w:bidi="ar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bidi="ar"/>
        </w:rPr>
        <w:t>东兴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 w:bidi="ar"/>
        </w:rPr>
        <w:t>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 w:bidi="ar"/>
        </w:rPr>
        <w:t>斗门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bidi="ar"/>
        </w:rPr>
        <w:t>金台寺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 w:bidi="ar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bidi="ar"/>
        </w:rPr>
        <w:t>外山门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 w:bidi="ar"/>
        </w:rPr>
        <w:t>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 w:bidi="ar"/>
        </w:rPr>
        <w:t>（划线为斗门区的公交站）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线路走向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新会区X540</w:t>
      </w:r>
      <w:r>
        <w:rPr>
          <w:rFonts w:hint="eastAsia" w:ascii="方正书宋_GBK" w:hAnsi="方正书宋_GBK" w:eastAsia="方正书宋_GBK" w:cs="方正书宋_GBK"/>
          <w:sz w:val="32"/>
          <w:szCs w:val="32"/>
          <w:lang w:val="en-US" w:eastAsia="zh-CN" w:bidi="ar"/>
        </w:rPr>
        <w:t>→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南门桥</w:t>
      </w:r>
      <w:r>
        <w:rPr>
          <w:rFonts w:hint="eastAsia" w:ascii="方正书宋_GBK" w:hAnsi="方正书宋_GBK" w:eastAsia="方正书宋_GBK" w:cs="方正书宋_GBK"/>
          <w:sz w:val="32"/>
          <w:szCs w:val="32"/>
          <w:lang w:val="en-US" w:eastAsia="zh-CN" w:bidi="ar"/>
        </w:rPr>
        <w:t>→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黄杨大道</w:t>
      </w:r>
      <w:r>
        <w:rPr>
          <w:rFonts w:hint="eastAsia" w:ascii="方正书宋_GBK" w:hAnsi="方正书宋_GBK" w:eastAsia="方正书宋_GBK" w:cs="方正书宋_GBK"/>
          <w:sz w:val="32"/>
          <w:szCs w:val="32"/>
          <w:lang w:val="en-US" w:eastAsia="zh-CN" w:bidi="ar"/>
        </w:rPr>
        <w:t>→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宋城大道</w:t>
      </w:r>
    </w:p>
    <w:p>
      <w:pPr>
        <w:spacing w:line="600" w:lineRule="exact"/>
        <w:ind w:firstLine="420" w:firstLineChars="200"/>
        <w:rPr>
          <w:rFonts w:hint="eastAsia" w:ascii="仿宋" w:hAnsi="仿宋" w:eastAsia="仿宋" w:cs="仿宋"/>
          <w:sz w:val="32"/>
          <w:szCs w:val="32"/>
          <w:lang w:val="en-US" w:eastAsia="zh-CN" w:bidi="ar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769620</wp:posOffset>
            </wp:positionH>
            <wp:positionV relativeFrom="paragraph">
              <wp:posOffset>120650</wp:posOffset>
            </wp:positionV>
            <wp:extent cx="3735070" cy="2405380"/>
            <wp:effectExtent l="9525" t="9525" r="27305" b="23495"/>
            <wp:wrapNone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5070" cy="24053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 w:bidi="ar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方正小标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6379D9"/>
    <w:multiLevelType w:val="singleLevel"/>
    <w:tmpl w:val="386379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DF32E"/>
    <w:rsid w:val="2FFDC65D"/>
    <w:rsid w:val="479FFE09"/>
    <w:rsid w:val="5FD4F580"/>
    <w:rsid w:val="63BC89F4"/>
    <w:rsid w:val="6FDF8E42"/>
    <w:rsid w:val="76F6A070"/>
    <w:rsid w:val="76FF6C27"/>
    <w:rsid w:val="7BEB7AD0"/>
    <w:rsid w:val="8FF6EA75"/>
    <w:rsid w:val="CFFD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108</Words>
  <Characters>620</Characters>
  <Lines>5</Lines>
  <Paragraphs>1</Paragraphs>
  <TotalTime>7</TotalTime>
  <ScaleCrop>false</ScaleCrop>
  <LinksUpToDate>false</LinksUpToDate>
  <CharactersWithSpaces>727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2020-03-27T11:18:00Z</dcterms:created>
  <dc:creator>admin</dc:creator>
  <cp:lastModifiedBy>uos</cp:lastModifiedBy>
  <cp:lastPrinted>2023-02-11T09:24:00Z</cp:lastPrinted>
  <dcterms:modified xsi:type="dcterms:W3CDTF">2023-07-04T14:52:05Z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