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2022年度新会区专利转化企业标准资助项目经费安排计划表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368"/>
        <w:gridCol w:w="2387"/>
        <w:gridCol w:w="2263"/>
        <w:gridCol w:w="1759"/>
        <w:gridCol w:w="167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企标名称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企标编号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可申请金额（万元）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资助金额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一种玉米种子加工设备（专利号：ZL 2021 2 2180098.1)）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广东省天之源农业科技有限公司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玉米种子加工技术规程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Q/TZY 11-2022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一种种子包衣机（专利号：ZL 2021 2 2177840.3）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广东省天之源农业科技有限公司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玉米种子包衣技术规程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Q/TZY 12-2022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一种高效节能汽轮机汽封供汽系统（专利号：ZL 2020 20705672.3）  汽轮机低压轴封结构（专利号：ZL 2020 2 0707754.1）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广东粤电新会发电有限公司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机务检修规程第三部分：汽轮机及其辅助设备检修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Q/XHL 206006-2020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一种火电机组润滑油系统事故油泵联锁自投回路（专利号：ZL 2020 2 0714312.X）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广东粤电新会发电有限公司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电气设备保护及安全自动装置投退和定值变更管理标准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Q/XHL 20105001-2021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燃机电厂燃气供气的ESD阀控制系统（专利号：ZL 2021 2 0638570.9）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广东粤电新会发电有限公司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机务运行规程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Q/XHL 1020202001-2022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一种润滑油稳压装置（专利号：ZL 2020 2 3296593.0）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广东粤电新会发电有限公司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汽机（含燃机）技术监督实施细则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Q/XHL 701.SJ010-2021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一种基于ESD阀的用于调压站的阀组（专利号：ZL 2020 2 0707256.7）</w:t>
            </w:r>
          </w:p>
        </w:tc>
        <w:tc>
          <w:tcPr>
            <w:tcW w:w="2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广东粤电新会发电有限公司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热控日常点检标准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Q/XHL 1020203013-2020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合            计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009" w:right="1553" w:bottom="1066" w:left="1553" w:header="624" w:footer="539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777F"/>
    <w:rsid w:val="153815B8"/>
    <w:rsid w:val="7FE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2023-01-03T08:11:00Z</dcterms:created>
  <dc:creator>梁文英</dc:creator>
  <cp:lastModifiedBy>梁文英</cp:lastModifiedBy>
  <dcterms:modified xsi:type="dcterms:W3CDTF">2023-01-04T08:27:24Z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4FBBE644CD234488AF2129D705C9B076</vt:lpwstr>
  </property>
</Properties>
</file>