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项目榜单</w:t>
      </w:r>
    </w:p>
    <w:tbl>
      <w:tblPr>
        <w:tblStyle w:val="7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7"/>
        <w:gridCol w:w="2820"/>
        <w:gridCol w:w="1824"/>
        <w:gridCol w:w="22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9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榜单名称</w:t>
            </w:r>
          </w:p>
        </w:tc>
        <w:tc>
          <w:tcPr>
            <w:tcW w:w="692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惠州仲恺超高清视频显示产业集群数字化转型项目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9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专业领域及方向</w:t>
            </w:r>
          </w:p>
        </w:tc>
        <w:tc>
          <w:tcPr>
            <w:tcW w:w="692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制造业数字化转型领域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9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启动时间</w:t>
            </w:r>
          </w:p>
        </w:tc>
        <w:tc>
          <w:tcPr>
            <w:tcW w:w="2820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023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年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月</w:t>
            </w:r>
          </w:p>
        </w:tc>
        <w:tc>
          <w:tcPr>
            <w:tcW w:w="1824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计划完成时间</w:t>
            </w:r>
          </w:p>
        </w:tc>
        <w:tc>
          <w:tcPr>
            <w:tcW w:w="2281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025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年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9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项目内容</w:t>
            </w:r>
          </w:p>
        </w:tc>
        <w:tc>
          <w:tcPr>
            <w:tcW w:w="6925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ind w:firstLine="420" w:firstLineChars="20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项目工作方案和内容为：</w:t>
            </w:r>
          </w:p>
          <w:p>
            <w:pPr>
              <w:autoSpaceDE w:val="0"/>
              <w:autoSpaceDN w:val="0"/>
              <w:adjustRightInd w:val="0"/>
              <w:ind w:firstLine="420" w:firstLineChars="20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以惠州仲恺高新区为试点区域，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通过市场化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机制，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分阶段组建产业生态组织，开展区域内企业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走访沟通，确定链上企业基本情况，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绘制产业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数字化蓝图及能力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图谱；</w:t>
            </w:r>
          </w:p>
          <w:p>
            <w:pPr>
              <w:autoSpaceDE w:val="0"/>
              <w:autoSpaceDN w:val="0"/>
              <w:adjustRightInd w:val="0"/>
              <w:ind w:firstLine="420" w:firstLineChars="20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2.对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链上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的企业进行分类分级， 梳理细分行业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的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优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势、借鉴业界最佳实践、洞察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企业问题清单与需求库，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解藕并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凝练行业共性场景与切入点，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结合经营需求，围绕协同差异化互补和自有能力提升，设计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细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分行业数字化转型整体方案和演进路线图；</w:t>
            </w:r>
          </w:p>
          <w:p>
            <w:pPr>
              <w:autoSpaceDE w:val="0"/>
              <w:autoSpaceDN w:val="0"/>
              <w:adjustRightInd w:val="0"/>
              <w:ind w:firstLine="420" w:firstLineChars="20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3.建设面向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惠州仲恺超高清视频显示产业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领域的行业工业互联网平台，平台针对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细分行业企业在不同发展阶段提供系统性、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针对性的数字化解决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方案。在研供产销服各个关键环节提升链上企业标准化、规范化、知识化管理能力和总体竞争力。</w:t>
            </w:r>
          </w:p>
          <w:p>
            <w:pPr>
              <w:autoSpaceDE w:val="0"/>
              <w:autoSpaceDN w:val="0"/>
              <w:adjustRightInd w:val="0"/>
              <w:ind w:firstLine="420" w:firstLineChars="20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4.在细分行业内打造 3 个以上不同类型、 各具特色的转型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标杆：</w:t>
            </w:r>
          </w:p>
          <w:p>
            <w:pPr>
              <w:pStyle w:val="9"/>
              <w:autoSpaceDE w:val="0"/>
              <w:autoSpaceDN w:val="0"/>
              <w:adjustRightInd w:val="0"/>
              <w:ind w:firstLine="48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1）基于统一技术底座的供应商协同平台，下游延伸服务到合作伙伴，打造一个高效协同型透明供应链转型标杆。</w:t>
            </w:r>
          </w:p>
          <w:p>
            <w:pPr>
              <w:autoSpaceDE w:val="0"/>
              <w:autoSpaceDN w:val="0"/>
              <w:adjustRightInd w:val="0"/>
              <w:ind w:firstLine="420" w:firstLineChars="20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结合产业集群未来的全球化发展趋势，利用新的技术平台，支持产业集群内各供应商伙伴的在线协同，通过云上平台实现在线协同设计，与有条件供应商实现产品部品的在线图纸、规格书确认等工作。通过协同平台，连接从供应商导入、到采购下单、到供应商送货、到成品转运；货车管理、司机管理、货柜管理、订船订舱管理、到海运陆运在途等端到端监控管理的全过程可视化，发挥事前决策事中预警事后分析。</w:t>
            </w:r>
          </w:p>
          <w:p>
            <w:pPr>
              <w:pStyle w:val="9"/>
              <w:autoSpaceDE w:val="0"/>
              <w:autoSpaceDN w:val="0"/>
              <w:adjustRightInd w:val="0"/>
              <w:ind w:firstLine="48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2）基于标准的行业系统接口平台，通过系统集成方式与集群内合作伙伴进行数据对接，打造一个紧密型数据共享合作转型标杆。</w:t>
            </w:r>
          </w:p>
          <w:p>
            <w:pPr>
              <w:autoSpaceDE w:val="0"/>
              <w:autoSpaceDN w:val="0"/>
              <w:adjustRightInd w:val="0"/>
              <w:ind w:firstLine="420" w:firstLineChars="20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与有条件的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zh-CN"/>
              </w:rPr>
              <w:t>生态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伙伴进行技术合作，各自开放系统平台，建立统一数据接口，实现双方管理系统的直接集成，各个环节的合作伙伴都可以共享授权的数据，并对数据进行集成和分析，以实现更高效的资源配置和决策支持。通过共享数据，实现了生产、物流、销售等环节的协同优化，提高整个产业链的效率和灵活性。</w:t>
            </w:r>
          </w:p>
          <w:p>
            <w:pPr>
              <w:pStyle w:val="9"/>
              <w:autoSpaceDE w:val="0"/>
              <w:autoSpaceDN w:val="0"/>
              <w:adjustRightInd w:val="0"/>
              <w:ind w:firstLine="48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3）建立一个轻量级的系统平台，推广实施到产业集群的紧密型合作企业中，打造一个低成本轻量级模块化的平台赋能型数字化转型标杆。</w:t>
            </w:r>
          </w:p>
          <w:p>
            <w:pPr>
              <w:pStyle w:val="2"/>
              <w:spacing w:after="0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将成熟的数字化产品进行轻量化部署，以免费或少量收费方式推广应用到链上中小型紧密型合作伙伴中，帮助对方实现基本的生产过程管控，质量追溯，上料防呆，生产下线采集，原料收发、存储、盘点等管理。支撑链上企业在很小投入的情况下实现内部规范管理。同时被赋能企业的质量成本效率也得到有效控制和保证。在减少链上企业数字化投资的同时，也帮助整体项目丰富的应用场景和业务模式微创新。</w:t>
            </w:r>
          </w:p>
          <w:p>
            <w:pPr>
              <w:autoSpaceDE w:val="0"/>
              <w:autoSpaceDN w:val="0"/>
              <w:adjustRightInd w:val="0"/>
              <w:ind w:firstLine="420" w:firstLineChars="20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服务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 xml:space="preserve"> 20 家以上企业数字化转型，在降低运营成本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、提升产品质量、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 xml:space="preserve"> 增加优质订单等方面取得明显成效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。</w:t>
            </w:r>
          </w:p>
          <w:p>
            <w:pPr>
              <w:autoSpaceDE w:val="0"/>
              <w:autoSpaceDN w:val="0"/>
              <w:adjustRightInd w:val="0"/>
              <w:ind w:firstLine="420" w:firstLineChars="200"/>
              <w:jc w:val="left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通过技术合作，系统集成，数字化赋能等方式，帮助集群企业进行技术革新，管理创新。通过数字化转型的数据分析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帮助企业进行流程优化和效率提升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进而降低运营成本；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帮助企业进行风险管理和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产品质量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预测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，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并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提前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采取相应措施加以应对。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总体助力2</w:t>
            </w:r>
            <w:r>
              <w:rPr>
                <w:rFonts w:ascii="宋体" w:hAnsi="宋体" w:eastAsia="宋体" w:cs="宋体"/>
                <w:kern w:val="0"/>
                <w:sz w:val="21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家以上企业进行数字化转型。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97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项目目标</w:t>
            </w:r>
          </w:p>
        </w:tc>
        <w:tc>
          <w:tcPr>
            <w:tcW w:w="6925" w:type="dxa"/>
            <w:gridSpan w:val="3"/>
            <w:vAlign w:val="center"/>
          </w:tcPr>
          <w:p>
            <w:pPr>
              <w:pStyle w:val="2"/>
              <w:spacing w:after="0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整个项目需实现以下目标</w:t>
            </w:r>
          </w:p>
          <w:p>
            <w:pPr>
              <w:pStyle w:val="2"/>
              <w:spacing w:after="0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</w:rPr>
              <w:t>1.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打造一个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“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超高清视频显示产业集群数字化转型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+产业数字金融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+产教用数字化人才培养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”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一体化数字化平台。平台拉动和赋能链上企业数字化转型。</w:t>
            </w:r>
          </w:p>
          <w:p>
            <w:pPr>
              <w:pStyle w:val="2"/>
              <w:spacing w:after="0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2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.在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集群生态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内打造 3 个以上不同类型、各具特色的转型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标杆，助力集群链上企业数字化转型。</w:t>
            </w:r>
          </w:p>
          <w:p>
            <w:pPr>
              <w:pStyle w:val="2"/>
              <w:spacing w:after="0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3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.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产业集群协同效率提升。</w:t>
            </w:r>
          </w:p>
          <w:p>
            <w:pPr>
              <w:pStyle w:val="2"/>
              <w:spacing w:after="0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通过项目实施，实现与1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0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家以上工厂共享制造，实现区域内2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0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家以上原料供应商、1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0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家以上物流承运商、4大船运商等伙伴的在线协作。整体协同效率提升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20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%以上，共享制造企业批次质量提升1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0%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；</w:t>
            </w:r>
          </w:p>
          <w:p>
            <w:pPr>
              <w:pStyle w:val="2"/>
              <w:spacing w:after="0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4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.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产业集群直接经济效益提升</w:t>
            </w:r>
          </w:p>
          <w:p>
            <w:pPr>
              <w:pStyle w:val="2"/>
              <w:spacing w:after="0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通过支持链上企业的数字化转型，助力其技术改造和成本优化，提升链上企业的综合竞争力，扩大中小企业的市场份额和业务范围，带来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20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%的订单增长。</w:t>
            </w:r>
          </w:p>
          <w:p>
            <w:pPr>
              <w:pStyle w:val="2"/>
              <w:spacing w:after="0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5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.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集群数字化转型能力增强</w:t>
            </w:r>
          </w:p>
          <w:p>
            <w:pPr>
              <w:pStyle w:val="2"/>
              <w:spacing w:after="0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通过平台建设、标杆打造、数字化协同，为集群培养丰富的数字化资源和专业知识人才，积累创新思路和技术能力。同时利用链上企业新的数字化应用场景和管理特殊性要求，丰富链上企业数字化转型实践。组织链上企业数字化交流、学习专场4次及以上。</w:t>
            </w:r>
          </w:p>
          <w:p>
            <w:pPr>
              <w:pStyle w:val="2"/>
              <w:spacing w:after="0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6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.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以融促产、以融促销</w:t>
            </w:r>
          </w:p>
          <w:p>
            <w:pPr>
              <w:pStyle w:val="2"/>
              <w:spacing w:after="0"/>
              <w:ind w:firstLine="420" w:firstLineChars="200"/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以“以融促产、以融促销”为初心，帮助解决集群链上企业融资难和融资贵问题，从供应链场景入手，以金融科技赋能，运用大数据、人工智能、生物识别、发票采集与查验、区块链等技术，为产业链属企业提供全线上一体化的供应链金融综合解决方案。服务超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50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家次中小微企业，助力中小微企业获得融资</w:t>
            </w:r>
            <w:r>
              <w:rPr>
                <w:rFonts w:ascii="宋体" w:hAnsi="宋体" w:cs="宋体"/>
                <w:kern w:val="0"/>
                <w:sz w:val="21"/>
                <w:szCs w:val="21"/>
              </w:rPr>
              <w:t>10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亿元以上。</w:t>
            </w:r>
          </w:p>
        </w:tc>
      </w:tr>
    </w:tbl>
    <w:p>
      <w:pPr>
        <w:rPr>
          <w:rFonts w:ascii="宋体" w:hAnsi="宋体" w:eastAsia="宋体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圆B5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imesNewRomanPSMT">
    <w:altName w:val="Nimbus Roman No9 L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汉仪仿宋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仿宋S">
    <w:panose1 w:val="00020600040101000101"/>
    <w:charset w:val="86"/>
    <w:family w:val="auto"/>
    <w:pitch w:val="default"/>
    <w:sig w:usb0="A00002BF" w:usb1="38CF7CFA" w:usb2="00000016" w:usb3="00000000" w:csb0="000400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4653954"/>
    </w:sdtPr>
    <w:sdtContent>
      <w:sdt>
        <w:sdtPr>
          <w:id w:val="-1705238520"/>
        </w:sdtPr>
        <w:sdtContent>
          <w:p>
            <w:pPr>
              <w:pStyle w:val="3"/>
              <w:jc w:val="right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EwYWRmYzI3NTcyMjViY2FhNjQ1MTVmNDkyNzhiY2UifQ=="/>
  </w:docVars>
  <w:rsids>
    <w:rsidRoot w:val="00842318"/>
    <w:rsid w:val="0004011C"/>
    <w:rsid w:val="00124597"/>
    <w:rsid w:val="001960A3"/>
    <w:rsid w:val="001A41DC"/>
    <w:rsid w:val="001F3815"/>
    <w:rsid w:val="002A6ED2"/>
    <w:rsid w:val="002F2C5C"/>
    <w:rsid w:val="00423EC8"/>
    <w:rsid w:val="0059045A"/>
    <w:rsid w:val="005B0038"/>
    <w:rsid w:val="00677F4B"/>
    <w:rsid w:val="00842318"/>
    <w:rsid w:val="00967053"/>
    <w:rsid w:val="00A30C07"/>
    <w:rsid w:val="00AB639F"/>
    <w:rsid w:val="00B03CB3"/>
    <w:rsid w:val="00B74DE4"/>
    <w:rsid w:val="00C0120E"/>
    <w:rsid w:val="00CC6876"/>
    <w:rsid w:val="20513026"/>
    <w:rsid w:val="76A3A8FC"/>
    <w:rsid w:val="B6FDC147"/>
    <w:rsid w:val="FFF69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qFormat/>
    <w:uiPriority w:val="0"/>
    <w:pPr>
      <w:spacing w:after="120"/>
    </w:pPr>
    <w:rPr>
      <w:rFonts w:ascii="Calibri" w:hAnsi="Calibri" w:eastAsia="宋体" w:cs="Times New Roman"/>
      <w:szCs w:val="24"/>
    </w:rPr>
  </w:style>
  <w:style w:type="paragraph" w:styleId="3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fontstyle01"/>
    <w:basedOn w:val="8"/>
    <w:qFormat/>
    <w:uiPriority w:val="0"/>
    <w:rPr>
      <w:rFonts w:hint="eastAsia" w:ascii="宋体" w:hAnsi="宋体" w:eastAsia="宋体"/>
      <w:color w:val="000000"/>
      <w:sz w:val="22"/>
      <w:szCs w:val="22"/>
    </w:rPr>
  </w:style>
  <w:style w:type="character" w:customStyle="1" w:styleId="11">
    <w:name w:val="fontstyle21"/>
    <w:basedOn w:val="8"/>
    <w:qFormat/>
    <w:uiPriority w:val="0"/>
    <w:rPr>
      <w:rFonts w:hint="default" w:ascii="TimesNewRomanPSMT" w:hAnsi="TimesNewRomanPSMT"/>
      <w:color w:val="000000"/>
      <w:sz w:val="22"/>
      <w:szCs w:val="22"/>
    </w:rPr>
  </w:style>
  <w:style w:type="character" w:customStyle="1" w:styleId="12">
    <w:name w:val="正文文本 字符"/>
    <w:basedOn w:val="8"/>
    <w:link w:val="2"/>
    <w:qFormat/>
    <w:uiPriority w:val="0"/>
    <w:rPr>
      <w:rFonts w:ascii="Calibri" w:hAnsi="Calibri" w:eastAsia="宋体" w:cs="Times New Roman"/>
      <w:kern w:val="2"/>
      <w:sz w:val="21"/>
      <w:szCs w:val="24"/>
    </w:rPr>
  </w:style>
  <w:style w:type="character" w:customStyle="1" w:styleId="13">
    <w:name w:val="页眉 字符"/>
    <w:basedOn w:val="8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字符"/>
    <w:basedOn w:val="8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446</Words>
  <Characters>2545</Characters>
  <Lines>21</Lines>
  <Paragraphs>5</Paragraphs>
  <TotalTime>7</TotalTime>
  <ScaleCrop>false</ScaleCrop>
  <LinksUpToDate>false</LinksUpToDate>
  <CharactersWithSpaces>2986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2023-09-14T03:47:00Z</dcterms:created>
  <dc:creator>陈 光明</dc:creator>
  <cp:lastModifiedBy>greatwall</cp:lastModifiedBy>
  <cp:lastPrinted>2023-09-14T04:09:00Z</cp:lastPrinted>
  <dcterms:modified xsi:type="dcterms:W3CDTF">2023-10-26T19:09:34Z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844346F132FE4EE08F92DE404000D9DD_13</vt:lpwstr>
  </property>
</Properties>
</file>