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一、粮食加工品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2761-2011）、《食品安全国家标准 食品中污染物限量》（GB 2762-2012、2762-2017）及产品明示标准和指标的要求。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800" w:firstLineChars="25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粮食加工品抽检项目包括</w:t>
      </w:r>
      <w:r>
        <w:rPr>
          <w:rFonts w:hint="eastAsia" w:ascii="仿宋" w:hAnsi="仿宋"/>
          <w:lang w:eastAsia="zh-CN"/>
        </w:rPr>
        <w:t>铅（以Pb计）、镉（以Cd计）、无机砷（以As计）、苯并[a]芘、黄曲霉毒素B1、香兰素、乙基香兰素、总汞（以Hg计）、铬（以Cr计）。</w:t>
      </w:r>
    </w:p>
    <w:p>
      <w:pPr>
        <w:shd w:val="clear" w:color="auto" w:fill="FFFFFF"/>
        <w:spacing w:line="590" w:lineRule="exact"/>
        <w:ind w:firstLine="800" w:firstLineChars="25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二</w:t>
      </w:r>
      <w:r>
        <w:rPr>
          <w:rFonts w:hint="eastAsia" w:eastAsia="黑体"/>
        </w:rPr>
        <w:t>、食用油、油脂及其制品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2761-2011、2761-2017）、《食品安全国家标准 食品中污染物限量》（GB 2762-2012、2762-2017）、《食用植物油卫生标准》（GB 2716-2005）、《花生油》（GB/T 1534-2003）、《玉米油》（GB/T 19111-2003）等标准及产品明示标准和指标的要求。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苯并[a]芘、过氧化值、铅（以Pb计）、溶剂残留量、酸价（以KOH计）</w:t>
      </w:r>
      <w:r>
        <w:rPr>
          <w:rFonts w:hint="eastAsia" w:ascii="仿宋" w:hAnsi="仿宋"/>
          <w:lang w:eastAsia="zh-CN"/>
        </w:rPr>
        <w:t>、特丁基对苯二酚（TBHQ）。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三</w:t>
      </w:r>
      <w:r>
        <w:rPr>
          <w:rFonts w:hint="eastAsia" w:eastAsia="黑体"/>
        </w:rPr>
        <w:t>、食用农产品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食品中农药最大残留限量》（GB 2763-2016）、整顿办函〔2010〕50号 全国食品安全整顿工作办公室关于印发《食品中可能违法添加的非食用物质和易滥用的食品添加剂名单（第四批）》的通知、农业部公告第235号 动物性食品中兽药最高残留限量。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</w:t>
      </w:r>
      <w:r>
        <w:rPr>
          <w:rFonts w:hint="eastAsia" w:ascii="仿宋" w:hAnsi="仿宋"/>
        </w:rPr>
        <w:t>、</w:t>
      </w:r>
      <w:r>
        <w:rPr>
          <w:rFonts w:hint="eastAsia" w:ascii="仿宋" w:hAnsi="仿宋"/>
          <w:lang w:eastAsia="zh-CN"/>
        </w:rPr>
        <w:t>蔬菜类</w:t>
      </w:r>
      <w:r>
        <w:rPr>
          <w:rFonts w:hint="eastAsia" w:ascii="仿宋" w:hAnsi="仿宋"/>
        </w:rPr>
        <w:t>抽检项目包括镉（以Cd计）、阿维菌素、吡虫啉、敌敌畏、啶虫脒、毒死蜱、氟虫腈、水胺硫磷、氧乐果、乙酰甲胺磷、甲胺磷、甲拌磷、乐果、唑虫酰胺、克百威、灭多威、涕灭威、氟氯氰菊酯和高效氟氯氰菊酯、氯氟氰菊酯和高效氯氟氰菊酯、氯氰菊酯和高效氯氰菊酯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2</w:t>
      </w:r>
      <w:r>
        <w:rPr>
          <w:rFonts w:hint="eastAsia" w:ascii="仿宋" w:hAnsi="仿宋"/>
        </w:rPr>
        <w:t>、畜禽肉及副产品抽检项目包括恩诺沙星（以恩诺沙星与环丙沙星之和计）、磺胺类（总量）、氯霉素、五氯酚酸钠（以五氯酚计）、土霉素/金霉素/四环素（组合含量）、呋喃唑酮代谢物、呋喃西林代谢物、氟苯尼考、地塞米松、克伦特罗、莱克多巴胺、沙丁胺醇、喹乙醇、替米考星、甲氧苄啶、多西环素、甲硝唑、氯丙嗪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、水产品抽检项目包括地西泮、恩诺沙星（以恩诺沙星与环丙沙星之和计）、呋喃妥因代谢物、呋喃西林代谢物、呋喃唑酮代谢物、氟苯尼考（以氟苯尼考与氟苯尼考胺之和计）、磺胺类（总量）、甲硝唑、甲氧苄啶、孔雀石绿（孔雀石绿及其代谢物隐色孔雀石绿残留量之和）、氯霉素、诺氟沙星、培氟沙星、五氯酚酸钠（以五氯酚计）、氧氟沙星</w:t>
      </w:r>
      <w:r>
        <w:rPr>
          <w:rFonts w:hint="eastAsia" w:ascii="仿宋" w:hAnsi="仿宋"/>
          <w:lang w:eastAsia="zh-CN"/>
        </w:rPr>
        <w:t>。</w:t>
      </w:r>
      <w:r>
        <w:rPr>
          <w:rFonts w:hint="eastAsia" w:ascii="仿宋" w:hAnsi="仿宋"/>
        </w:rPr>
        <w:t xml:space="preserve"> 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4.鲜蛋抽检项目包括甲硝唑、地美硝唑、呋喃唑酮代谢物、恩诺沙星（以恩诺沙星与环丙沙星之和计）、磺胺类（总量）、氟苯尼考、氧氟沙星、氟虫腈、氯霉素、氟苯尼考、甲砜霉素、沙拉沙星、甲氧苄啶、多西环素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eastAsia="黑体"/>
          <w:lang w:eastAsia="zh-CN"/>
        </w:rPr>
        <w:t>四、酒类</w:t>
      </w:r>
    </w:p>
    <w:p>
      <w:pPr>
        <w:numPr>
          <w:ilvl w:val="0"/>
          <w:numId w:val="0"/>
        </w:num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GB 2757-2012《食品安全国家标准 蒸馏酒及其配制酒》、 GB 2758-2012《食品安全国家标准 发酵酒及其配制酒》、 GB 2760-2014《食品安全国家标准 食品添加剂使用标准》、 GB 2762-2012《食品安全国家标准 食品中污染物限量》、 GB 2762-2017《食品安全国家标准 食品中污染物限量》、 《产品明示标准与质量要求》。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ascii="仿宋" w:hAnsi="仿宋"/>
          <w:lang w:val="en-US" w:eastAsia="zh-CN"/>
        </w:rPr>
        <w:t>酒精度、铅（以Pb计）、甲醇、氰化物（以HCN计）、糖精钠（以糖精计）、甜蜜素（以环己基氨基磺酸计）、三氯蔗糖。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五</w:t>
      </w:r>
      <w:r>
        <w:rPr>
          <w:rFonts w:hint="eastAsia" w:eastAsia="黑体"/>
        </w:rPr>
        <w:t>、餐饮食品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</w:rPr>
        <w:t>抽检依据是《食品安全国家标准 食品添加剂使用标准》（GB 2760-2014）、《食品安全国家标准 食品中污染物限量》（GB 2762-2012、2762-2017）、《食品中可能违法添加的非食用物质和易滥用的食品添加剂品种名单（第一批）》 (食品整治办〔2008〕3号)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（二）检验项目</w:t>
      </w:r>
    </w:p>
    <w:p>
      <w:pPr>
        <w:ind w:firstLine="640" w:firstLineChars="200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1、焙烤食品（自制）抽检项目包括苯甲酸及其钠盐（以苯甲酸计）、过氧化值（以脂肪计）、山梨酸及其钾盐（以山梨酸计）、酸价（以脂肪计）（KOH）、脱氢乙酸及其钠盐（以脱氢乙酸计）。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2、米面及其制品（自制）抽检项目包括苯甲酸及其钠盐（以苯甲酸计）、山梨酸及其钾盐（以山梨酸计）、糖精钠（以糖精计）。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3、肉制品(自制)抽检项目包括胭脂红、纳他霉素、苯甲酸及其钠盐（以苯甲酸计）、山梨酸及其钾盐（以山梨酸计）。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4、饮料（自制）抽检项目包括苯甲酸及其钠盐（以苯甲酸计）、铅（以Pb计）、山梨酸及其钾盐（以山梨酸计）、糖精钠（以糖精计）。</w:t>
      </w:r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D6E03AF"/>
    <w:rsid w:val="118661EC"/>
    <w:rsid w:val="145474DB"/>
    <w:rsid w:val="16032257"/>
    <w:rsid w:val="1D8D6441"/>
    <w:rsid w:val="1E713055"/>
    <w:rsid w:val="1EEB3A34"/>
    <w:rsid w:val="2A077079"/>
    <w:rsid w:val="2EE90F23"/>
    <w:rsid w:val="38BA5BCA"/>
    <w:rsid w:val="3945532C"/>
    <w:rsid w:val="3A144168"/>
    <w:rsid w:val="46E34754"/>
    <w:rsid w:val="4BA20BC9"/>
    <w:rsid w:val="4EA4414E"/>
    <w:rsid w:val="5677734C"/>
    <w:rsid w:val="57A5117E"/>
    <w:rsid w:val="5D4A2957"/>
    <w:rsid w:val="63A91B58"/>
    <w:rsid w:val="63B730B9"/>
    <w:rsid w:val="688E59B9"/>
    <w:rsid w:val="69735983"/>
    <w:rsid w:val="713B4DB4"/>
    <w:rsid w:val="74F97F64"/>
    <w:rsid w:val="7C06421D"/>
    <w:rsid w:val="7E413045"/>
    <w:rsid w:val="7E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dcterms:modified xsi:type="dcterms:W3CDTF">2023-12-22T07:01:37Z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91B6F56F7F3D41E0BA04EB5C415B1BD1</vt:lpwstr>
  </property>
</Properties>
</file>