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napToGrid w:val="0"/>
        <w:spacing w:line="590" w:lineRule="exact"/>
        <w:rPr>
          <w:rFonts w:hint="eastAsia" w:ascii="仿宋" w:hAnsi="仿宋"/>
          <w:lang w:eastAsia="zh-CN"/>
        </w:rPr>
      </w:pPr>
    </w:p>
    <w:p>
      <w:pPr>
        <w:jc w:val="left"/>
        <w:rPr>
          <w:rFonts w:hint="eastAsia" w:ascii="宋体" w:hAnsi="宋体" w:eastAsia="宋体" w:cs="宋体"/>
          <w:szCs w:val="32"/>
        </w:rPr>
      </w:pPr>
      <w:r>
        <w:rPr>
          <w:rFonts w:hint="eastAsia" w:ascii="黑体" w:hAnsi="黑体" w:eastAsia="黑体" w:cs="仿宋"/>
          <w:szCs w:val="32"/>
        </w:rPr>
        <w:t>附件1</w:t>
      </w:r>
    </w:p>
    <w:p>
      <w:pPr>
        <w:spacing w:line="59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本次检验项目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eastAsia="黑体"/>
        </w:rPr>
        <w:t>一、粮食加工品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抽检依据是《食品安全国家标准 食品中真菌毒素限量》（GB 2761-2011）、《食品安全国家标准 食品中污染物限量》（GB 2762-2012、2762-2017）及产品明示标准和指标的要求。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pacing w:line="590" w:lineRule="exact"/>
        <w:ind w:firstLine="800" w:firstLineChars="250"/>
        <w:rPr>
          <w:rFonts w:hint="eastAsia" w:ascii="仿宋" w:hAnsi="仿宋"/>
          <w:lang w:eastAsia="zh-CN"/>
        </w:rPr>
      </w:pPr>
      <w:r>
        <w:rPr>
          <w:rFonts w:hint="eastAsia" w:ascii="仿宋" w:hAnsi="仿宋"/>
        </w:rPr>
        <w:t>粮食加工品抽检项目包括</w:t>
      </w:r>
      <w:r>
        <w:rPr>
          <w:rFonts w:hint="eastAsia" w:ascii="仿宋" w:hAnsi="仿宋"/>
          <w:lang w:eastAsia="zh-CN"/>
        </w:rPr>
        <w:t>总汞(以Hg计)、无机砷(以As计)、铬(以Cr计)、赭曲霉毒素A、黄曲霉毒素B1、苯并[a]芘。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Times New Roman" w:hAnsi="Times New Roman" w:eastAsia="黑体" w:cs="Times New Roman"/>
          <w:lang w:eastAsia="zh-C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二、饼干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抽检依据是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食品安全国家标准 饼干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7100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《食品安全国家标准 食品添加剂使用标准》（GB 2760）、《食品安全国家标准 食品中真菌毒素限量》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2761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《食品安全国家标准 食品中污染物限量》（GB 2762）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《食品安全国家标准 食品中农药最大残留限量》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2763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）等标准及产品明示标准和质量要求。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hd w:val="clear" w:color="auto" w:fill="FFFFFF"/>
        <w:snapToGrid w:val="0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饼干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检验项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目包括大肠菌群(n=5)、二氧化硫残留量、过氧化值（以脂肪计）、菌落总数(n=5)、铝的残留量（干样品，以Al计）、霉菌、山梨酸及其钾盐（以山梨酸计）、酸价（以脂肪计）（KOH）、糖精钠（以糖精计）、甜蜜素（以环己基氨基磺酸计）、脱氢乙酸及其钠盐（以脱氢乙酸计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eastAsia="黑体"/>
          <w:lang w:eastAsia="zh-CN"/>
        </w:rPr>
      </w:pPr>
      <w:r>
        <w:rPr>
          <w:rFonts w:hint="eastAsia" w:eastAsia="黑体"/>
          <w:lang w:val="en-US" w:eastAsia="zh-CN"/>
        </w:rPr>
        <w:t>三</w:t>
      </w:r>
      <w:r>
        <w:rPr>
          <w:rFonts w:hint="eastAsia" w:eastAsia="黑体"/>
          <w:lang w:eastAsia="zh-CN"/>
        </w:rPr>
        <w:t>、酒类</w:t>
      </w:r>
    </w:p>
    <w:p>
      <w:pPr>
        <w:numPr>
          <w:ilvl w:val="0"/>
          <w:numId w:val="0"/>
        </w:num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pacing w:line="590" w:lineRule="exact"/>
        <w:ind w:firstLine="640" w:firstLineChars="200"/>
        <w:rPr>
          <w:rFonts w:hint="eastAsia" w:ascii="仿宋" w:hAnsi="仿宋"/>
          <w:lang w:val="en-US" w:eastAsia="zh-CN"/>
        </w:rPr>
      </w:pPr>
      <w:r>
        <w:rPr>
          <w:rFonts w:hint="eastAsia" w:ascii="仿宋" w:hAnsi="仿宋"/>
          <w:lang w:val="en-US" w:eastAsia="zh-CN"/>
        </w:rPr>
        <w:t>GB 2757-2012《食品安全国家标准 蒸馏酒及其配制酒》、 GB 2758-2012《食品安全国家标准 发酵酒及其配制酒》、 GB 2760-2014《食品安全国家标准 食品添加剂使用标准》、 GB 2762-2012《食品安全国家标准 食品中污染物限量》、 GB 2762-2017《食品安全国家标准 食品中污染物限量》、 《产品明示标准与质量要求》。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eastAsia="黑体"/>
          <w:lang w:eastAsia="zh-CN"/>
        </w:rPr>
      </w:pPr>
      <w:r>
        <w:rPr>
          <w:rFonts w:hint="eastAsia" w:ascii="仿宋" w:hAnsi="仿宋"/>
          <w:lang w:val="en-US" w:eastAsia="zh-CN"/>
        </w:rPr>
        <w:t>酒类检验项目包括酒精度、甲醇、氰化物(以HCN计)、铅(以Pb计)、糖精钠(以糖精计)、甜蜜素(以环己基氨基磺酸计)、三氯蔗糖等。</w:t>
      </w:r>
    </w:p>
    <w:p>
      <w:pPr>
        <w:numPr>
          <w:numId w:val="0"/>
        </w:numPr>
        <w:shd w:val="clear" w:color="auto" w:fill="FFFFFF"/>
        <w:spacing w:line="590" w:lineRule="exact"/>
        <w:ind w:firstLine="640" w:firstLineChars="200"/>
        <w:rPr>
          <w:rFonts w:hint="eastAsia" w:eastAsia="黑体"/>
        </w:rPr>
      </w:pPr>
      <w:r>
        <w:rPr>
          <w:rFonts w:hint="eastAsia" w:eastAsia="黑体"/>
          <w:lang w:val="en-US" w:eastAsia="zh-CN"/>
        </w:rPr>
        <w:t>四、</w:t>
      </w:r>
      <w:r>
        <w:rPr>
          <w:rFonts w:hint="eastAsia" w:eastAsia="黑体"/>
        </w:rPr>
        <w:t>茶叶及相关制品</w:t>
      </w:r>
    </w:p>
    <w:p>
      <w:pPr>
        <w:numPr>
          <w:ilvl w:val="0"/>
          <w:numId w:val="0"/>
        </w:num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抽检依据是《食品安全国家标准 食品中农药最大残留限量》（GB 2763-2016）、整顿办函〔2010〕50号 全国食品安全整顿工作办公室关于印发《食品中可能违法添加的非食用物质和易滥用的食品添加剂名单（第四批）》的通知、农业部公告第235号 动物性食品中兽药最高残留限量。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pacing w:line="560" w:lineRule="exact"/>
        <w:ind w:firstLine="640" w:firstLineChars="200"/>
        <w:rPr>
          <w:rFonts w:hint="default" w:ascii="仿宋" w:hAnsi="仿宋"/>
          <w:lang w:val="en-US" w:eastAsia="zh-CN"/>
        </w:rPr>
      </w:pPr>
      <w:r>
        <w:rPr>
          <w:rFonts w:hint="eastAsia" w:ascii="仿宋" w:hAnsi="仿宋"/>
          <w:lang w:val="en-US" w:eastAsia="zh-CN"/>
        </w:rPr>
        <w:t>铅(以Pb计)、吡虫啉、草甘膦、多菌灵、联苯菊酯、灭多威、甲拌磷、克百威、水胺硫磷、氧乐果、氰戊菊酯和S-氰戊菊酯、啶虫脒、乙酰甲胺磷、茚虫威。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ascii="仿宋" w:hAnsi="仿宋"/>
        </w:rPr>
      </w:pPr>
      <w:r>
        <w:rPr>
          <w:rFonts w:hint="eastAsia" w:eastAsia="黑体"/>
          <w:lang w:val="en-US" w:eastAsia="zh-CN"/>
        </w:rPr>
        <w:t>五</w:t>
      </w:r>
      <w:r>
        <w:rPr>
          <w:rFonts w:hint="eastAsia" w:eastAsia="黑体"/>
        </w:rPr>
        <w:t>、餐饮食品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</w:rPr>
        <w:t>抽检依据是《食品安全国家标准 食品添加剂使用标准》（GB 2760-2014）、《食品安全国家标准 食品中污染物限量》（GB 2762-2012、2762-2017）、《食品中可能违法添加的非食用物质和易滥用的食品添加剂品种名单（第一批）》 (食品整治办〔2008〕3号)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eastAsia="zh-CN"/>
        </w:rPr>
        <w:t>。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（二）检验项目</w:t>
      </w:r>
    </w:p>
    <w:p>
      <w:pPr>
        <w:tabs>
          <w:tab w:val="left" w:pos="916"/>
        </w:tabs>
        <w:bidi w:val="0"/>
        <w:ind w:firstLine="640"/>
        <w:jc w:val="left"/>
        <w:rPr>
          <w:rFonts w:hint="eastAsia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>1</w:t>
      </w: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>、肉制品(自制)抽检项目包括胭脂红、苯甲酸及其钠盐(以苯甲酸计)、山梨酸及其钾盐(以山梨酸计)、脱氢乙酸及其钠盐(以脱氢乙酸计)、氯霉素、镉(以Cd计)、总砷(以As计)、铬(以Cr计)、N-二甲基亚硝胺、纳他霉素。</w:t>
      </w:r>
    </w:p>
    <w:p>
      <w:pPr>
        <w:tabs>
          <w:tab w:val="left" w:pos="916"/>
        </w:tabs>
        <w:bidi w:val="0"/>
        <w:ind w:firstLine="640"/>
        <w:jc w:val="left"/>
        <w:rPr>
          <w:rFonts w:hint="eastAsia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>2、调味料(自制)抽检项目包括罂粟碱、吗啡、可待因、那可丁。</w:t>
      </w:r>
    </w:p>
    <w:p>
      <w:pPr>
        <w:tabs>
          <w:tab w:val="left" w:pos="916"/>
        </w:tabs>
        <w:bidi w:val="0"/>
        <w:ind w:firstLine="640"/>
        <w:jc w:val="left"/>
        <w:rPr>
          <w:rFonts w:hint="eastAsia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>3、饮料(自制)抽检项目包括铅(以Pb计)、苯甲酸及其钠盐(以苯甲酸计)、山梨酸及其钾盐(以山梨酸计)、安赛蜜、阿斯巴甜、甜蜜素(以环己基氨基磺酸计)、糖精钠(以糖精计)。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  <w:t>六、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抽检依据是《食品安全国家标准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熟肉制品》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GB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2726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、《食品安全国家标准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食品添加剂使用标准》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GB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2760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、《食品安全国家标准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食品中污染物限量》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GB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2762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食品安全国家标准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预包装食品中致病菌限量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》（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GB 29921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）、《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食品安全国家标准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散装即食食品中致病菌限量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》（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GB 31607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）等标准及产品明示标准和质量要求。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酱卤肉制品品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检验项目包括苯甲酸及其钠盐（以苯甲酸计）、单核细胞增生李斯特氏菌（n=5)、金黄色葡萄球菌（n=5）、氯霉素、纳他霉素、铅（以Pb计）、沙门氏菌（n=5）、山梨酸及其钾盐（以山梨酸计）、糖精钠（以糖精计）、胭脂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640" w:leftChars="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七、食用油、油脂及其制品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《食品安全国家标准 食品添加剂使用标准》（GB 2760）、《食品安全国家标准 食品中污染物限量》（GB 2762）、《食品安全国家标准 预包装食品中致病菌限量》（GB29921）、《食品安全国家标准 食用油脂制品》（GB 15196-2015）、《食品安全国家标准 植物油》（GB 2716-2018）等标准及产品明示标准和质量要求。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食用植物调和油抽检项目包括苯并[a]芘、过氧化值、铅（以Pb计）、溶剂残留量、酸价（以KOH计）、乙基麦芽酚等。</w:t>
      </w:r>
    </w:p>
    <w:p>
      <w:pPr>
        <w:wordWrap w:val="0"/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八、糖果制品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抽检依据是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抽检依据是《食品安全国家标准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2760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2762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、《食品安全国家标准 预包装食品中致病菌限量》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29921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）、《食品安全国家标准 糖果》（GB 17399-2016）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等标准及产品明示标准和质量要求。</w:t>
      </w:r>
    </w:p>
    <w:p>
      <w:pPr>
        <w:wordWrap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tabs>
          <w:tab w:val="left" w:pos="916"/>
        </w:tabs>
        <w:bidi w:val="0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糖果制品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抽检项目包括大肠菌群(n=5)、二氧化硫残留量、菌落总数(n=5)、铅（以Pb计）、三氯蔗糖、糖精钠（以糖精计）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5"/>
        <w:numPr>
          <w:ilvl w:val="0"/>
          <w:numId w:val="0"/>
        </w:numPr>
        <w:spacing w:line="600" w:lineRule="exact"/>
        <w:ind w:left="640" w:leftChars="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食用农产品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《豆芽卫生标准》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22556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、《食品安全国家标准 鲜、冻动物性水产品》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2733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、《食品安全国家标准 食品中真菌毒素限量》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2761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2762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、《食品安全国家标准 食品中农药最大残留限量》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2763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、《食品安全国家标准 食品中兽药最大残留限量》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31650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、《食品安全国家标准 坚果与籽类食品》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19300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、农业农村部公告第250号《食品动物中禁止使用的药品及其他化合物清单》、《食品中可能违法添加的非食用物质和易滥用的食品添加剂名单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第四批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整顿办函〔201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〕50号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《动物性食品中兽药最高残留限量》(农业部2002年235号公告)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《发布在食品动物中停止使用洛美沙星、培氟沙星、氧氟沙星、诺氟沙星4种兽药的决定》 (农业部公告第2292号)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国家食品药品监督管理总局 农业部 国家卫生和计划生育委员会关于豆芽生产过程中禁止使用6-苄基腺嘌呤等物质的公告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（2015年第11号）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等标准及产品明示标准和质量要求。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tabs>
          <w:tab w:val="left" w:pos="916"/>
        </w:tabs>
        <w:bidi w:val="0"/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1、番茄抽检项目包括克百威,吡虫啉,啶虫脒,毒死蜱,氟虫腈,氧乐果,水胺硫磷,甲拌磷,甲胺磷等。</w:t>
      </w:r>
    </w:p>
    <w:p>
      <w:pPr>
        <w:tabs>
          <w:tab w:val="left" w:pos="916"/>
        </w:tabs>
        <w:bidi w:val="0"/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2、大白菜抽检项目包括克百威,啶虫脒,毒死蜱,氟虫腈,氧乐果,水胺硫磷,甲拌磷,甲胺磷等。</w:t>
      </w:r>
    </w:p>
    <w:p>
      <w:pPr>
        <w:tabs>
          <w:tab w:val="left" w:pos="916"/>
        </w:tabs>
        <w:bidi w:val="0"/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3、菜薹抽检项目包括克百威,啶虫脒,毒死蜱,氟虫腈,氧乐果,水胺硫磷,甲拌磷,甲胺磷等。</w:t>
      </w:r>
    </w:p>
    <w:p>
      <w:pPr>
        <w:tabs>
          <w:tab w:val="left" w:pos="916"/>
        </w:tabs>
        <w:bidi w:val="0"/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4、茄子抽检项目包括克百威,吡虫啉,噻虫胺,氟虫腈,氧乐果,水胺硫磷,甲胺磷,镉(以Cd计)等。</w:t>
      </w:r>
    </w:p>
    <w:p>
      <w:pPr>
        <w:tabs>
          <w:tab w:val="left" w:pos="916"/>
        </w:tabs>
        <w:bidi w:val="0"/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5、黄瓜抽检项目包括保棉磷,氧乐果,氯氟氰菊酯和高效氯氟氰菊酯,氯氰菊酯和高效氯氰菊酯,百菌清,阿维菌素等。</w:t>
      </w:r>
    </w:p>
    <w:p>
      <w:pPr>
        <w:tabs>
          <w:tab w:val="left" w:pos="916"/>
        </w:tabs>
        <w:bidi w:val="0"/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6、油麦菜抽检项目包括克百威,对硫磷,毒死蜱,氟虫腈,氧乐果,水胺硫磷,甲拌磷,甲胺磷等。</w:t>
      </w:r>
    </w:p>
    <w:p>
      <w:pPr>
        <w:tabs>
          <w:tab w:val="left" w:pos="916"/>
        </w:tabs>
        <w:bidi w:val="0"/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18" w:right="158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54E3B"/>
    <w:rsid w:val="055546A1"/>
    <w:rsid w:val="05F07904"/>
    <w:rsid w:val="06645002"/>
    <w:rsid w:val="083D55C8"/>
    <w:rsid w:val="0D6E03AF"/>
    <w:rsid w:val="118661EC"/>
    <w:rsid w:val="145474DB"/>
    <w:rsid w:val="16032257"/>
    <w:rsid w:val="1D8D6441"/>
    <w:rsid w:val="1E713055"/>
    <w:rsid w:val="1EEB3A34"/>
    <w:rsid w:val="2A077079"/>
    <w:rsid w:val="2CAA357B"/>
    <w:rsid w:val="2EE90F23"/>
    <w:rsid w:val="369F2055"/>
    <w:rsid w:val="38BA5BCA"/>
    <w:rsid w:val="3945532C"/>
    <w:rsid w:val="3A144168"/>
    <w:rsid w:val="46E34754"/>
    <w:rsid w:val="46EA2EE6"/>
    <w:rsid w:val="4926766B"/>
    <w:rsid w:val="4BA20BC9"/>
    <w:rsid w:val="4EA4414E"/>
    <w:rsid w:val="5677734C"/>
    <w:rsid w:val="57A5117E"/>
    <w:rsid w:val="5D4A2957"/>
    <w:rsid w:val="63A91B58"/>
    <w:rsid w:val="63B730B9"/>
    <w:rsid w:val="6597558C"/>
    <w:rsid w:val="688E59B9"/>
    <w:rsid w:val="69735983"/>
    <w:rsid w:val="6D1D2001"/>
    <w:rsid w:val="713B4DB4"/>
    <w:rsid w:val="72404496"/>
    <w:rsid w:val="74F97F64"/>
    <w:rsid w:val="778F65DB"/>
    <w:rsid w:val="7C06421D"/>
    <w:rsid w:val="7EFB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2020-06-04T08:33:00Z</dcterms:created>
  <dc:creator>J</dc:creator>
  <cp:lastModifiedBy>SCGB-钟岳峰</cp:lastModifiedBy>
  <dcterms:modified xsi:type="dcterms:W3CDTF">2023-12-26T05:34:29Z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91B6F56F7F3D41E0BA04EB5C415B1BD1</vt:lpwstr>
  </property>
</Properties>
</file>