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149" w:firstLineChars="71"/>
        <w:jc w:val="center"/>
        <w:rPr>
          <w:rFonts w:eastAsia="仿宋_GB2312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350520</wp:posOffset>
            </wp:positionV>
            <wp:extent cx="5156200" cy="7845425"/>
            <wp:effectExtent l="0" t="0" r="635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84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eastAsia="仿宋_GB2312"/>
          <w:sz w:val="28"/>
          <w:szCs w:val="28"/>
        </w:rPr>
        <w:t>江门市新会区调整后禁养区分布图</w:t>
      </w:r>
    </w:p>
    <w:bookmarkEnd w:id="0"/>
    <w:p>
      <w:pPr>
        <w:ind w:firstLine="198" w:firstLineChars="71"/>
        <w:jc w:val="left"/>
        <w:rPr>
          <w:rFonts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>
      <w:pPr>
        <w:ind w:firstLine="198" w:firstLineChars="71"/>
        <w:jc w:val="left"/>
        <w:rPr>
          <w:rFonts w:hint="eastAsia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2BDF"/>
    <w:rsid w:val="0CB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2023-12-29T08:40:00Z</dcterms:created>
  <dc:creator>Administrator</dc:creator>
  <cp:lastModifiedBy>Administrator</cp:lastModifiedBy>
  <dcterms:modified xsi:type="dcterms:W3CDTF">2023-12-29T08:41:31Z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