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F3A39"/>
          <w:spacing w:val="0"/>
          <w:sz w:val="28"/>
          <w:szCs w:val="28"/>
          <w:shd w:val="clear" w:fill="FFFFFF"/>
        </w:rPr>
        <w:t>暂不实行认缴制企业类型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办理过程如遇到问题，请径向新会区市场监管局驻区行政服务中心咨询窗口咨询，联系电话：0750-6297106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tbl>
      <w:tblPr>
        <w:tblStyle w:val="4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305"/>
        <w:gridCol w:w="4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33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企业类型</w:t>
            </w:r>
          </w:p>
        </w:tc>
        <w:tc>
          <w:tcPr>
            <w:tcW w:w="4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采取募集方式设立的股份有限公司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《中华人民共和国公司法》第七十六条（二）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商业银行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《中华人民共和国商业银行法》第十三条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外资银行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《中华人民共和国外资银行管理条例》第八条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金融资产管理公司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《金融资产管理公司条例》第五条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信托公司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《信托公司管理办法》第十条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财务公司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《企业集团财务公司管理办法》第十条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金融租赁公司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《金融租赁公司管理办法》第七条（三）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汽车金融公司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《中国银保监会非银行金融机构行政许可事项实施办法》第三十七条（三）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消费金融公司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《中国银保监会非银行金融机构行政许可事项实施办法》第五十八条（三）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货币经纪公司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《中国银保监会非银行金融机构行政许可事项实施办法》第四十八条（三）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村镇银行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贷款公司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农村信用合作联社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农村资金互助社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《中华人民共和国银行业监督管理法》第十七条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证券公司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《中华人民共和国证券法》第一百二十一条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期货公司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《期货交易管理条例》第十六条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基金管理公司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《中华人民共和国证券投资基金法》第十三条（二）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保险公司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《中华人民共和国保险法》第六十九条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保险专业代理机构、保险经纪人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《中华人民共和国保险法》第一百二十条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外资保险公司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《中华人民共和国外资保险公司管理条例》第七条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直销企业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《直销管理条例》第七条（二）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对外劳务合作企业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《对外劳务合作管理条例》第六条（二）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融资性担保公司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《融资性担保公司管理暂行办法》第十条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劳务派遣企业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2013年10月25日国务院第28次常务会议决定、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《中华人民共和国劳动合同法》第五十七条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典当行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2013年10月25日国务院第28次常务会议决定、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《典当管理办法》第八条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保险资产管理公司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2013年10月25日国务院第28次常务会议决定、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中国保险监督管理委员会关于调整《保险资产管理公司管理暂行规定》有关规定的通知（保监发〔2011〕19号）三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小额贷款公司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2013年10月25日国务院第28次常务会议决定、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  中国银行业监督管理委员会、中国人民银行关于小额贷款公司试点的指导意见（银监发〔2008〕23号）二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金融控股公司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《国务院关于实施金融控股公司准入管理的决定》二（一）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民办学校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《中华人民共和国民办教育促进实施条例》第二十一条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0C14"/>
    <w:rsid w:val="4BD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2024-05-30T02:33:00Z</dcterms:created>
  <dc:creator>DJG-公用03</dc:creator>
  <cp:lastModifiedBy>DJG-公用03</cp:lastModifiedBy>
  <dcterms:modified xsi:type="dcterms:W3CDTF">2024-05-30T09:35:48Z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8E4F86BE2955441E95923C818A247D9A</vt:lpwstr>
  </property>
</Properties>
</file>