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ascii="黑体" w:hAnsi="宋体" w:eastAsia="黑体" w:cs="黑体"/>
          <w:i w:val="0"/>
          <w:iCs w:val="0"/>
          <w:caps w:val="0"/>
          <w:spacing w:val="8"/>
          <w:sz w:val="24"/>
          <w:szCs w:val="24"/>
        </w:rPr>
      </w:pPr>
      <w:r>
        <w:rPr>
          <w:rStyle w:val="5"/>
          <w:rFonts w:hint="eastAsia" w:ascii="黑体" w:hAnsi="宋体" w:eastAsia="黑体" w:cs="黑体"/>
          <w:i w:val="0"/>
          <w:iCs w:val="0"/>
          <w:caps w:val="0"/>
          <w:color w:val="C00000"/>
          <w:spacing w:val="23"/>
          <w:sz w:val="24"/>
          <w:szCs w:val="24"/>
          <w:bdr w:val="none" w:color="auto" w:sz="0" w:space="0"/>
          <w:shd w:val="clear" w:fill="FFFFFF"/>
        </w:rPr>
        <w:t>中华人民共和国粮食安全保障法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(2023年12月29日第十四届全国人民代表大会常务委员会第七次会议通过)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宋体" w:eastAsia="黑体" w:cs="黑体"/>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第二章 耕地保护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第三章 粮食生产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第四章 粮食储备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第五章 粮食流通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第六章 粮食加工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第七章 粮食应急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第八章 粮食节约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第九章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第一条 为了保障粮食有效供给，确保国家粮食安全，提高防范和抵御粮食安全风险能力，维护经济社会稳定和国家安全，根据宪法，制定本法。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第二条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保障国家粮食安全应当树立大食物观，构建多元化食物供给体系，全方位、多途径开发食物资源，满足人民群众对食物品种丰富多样、品质营养健康的消费需求。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第三条 国家建立粮食安全责任制，实行粮食安全党政同责。县级以上地方人民政府应当承担保障本行政区域粮食安全的具体责任。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县级以上人民政府发展改革、自然资源、农业农村、粮食和储备等主管部门依照本法和规定的职责，协同配合，做好粮食安全保障工作。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第四条 国家加强粮食宏观调控，优化粮食品种结构和区域布局，统筹利用国内、国际的市场和资源，构建科学合理、安全高效的粮食供给保障体系，提升粮食供给能力和质量安全。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国家加强国际粮食安全合作，发挥粮食国际贸易作用。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第五条 县级以上人民政府应当将粮食安全保障纳入国民经济和社会发展规划。县级以上人民政府有关部门应当根据粮食安全保障目标、任务等，编制粮食安全保障相关专项规划，按照程序批准后实施。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第六条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国家引导社会资本投入粮食生产、储备、流通、加工等领域，并保障其合法权益。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国家引导金融机构合理推出金融产品和服务，为粮食生产、储备、流通、加工等提供支持。国家完善政策性农业保险制度，鼓励开展商业性保险业务。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第七条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第八条 各级人民政府及有关部门应当采取多种形式加强粮食安全宣传教育，提升全社会粮食安全意识，引导形成爱惜粮食、节约粮食的良好风尚。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第九条 对在国家粮食安全保障工作中做出突出贡献的单位和个人，按照国家有关规定给予表彰和奖励。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第二章 耕地保护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第十条 国家实施国土空间规划下的国土空间用途管制，统筹布局农业、生态、城镇等功能空间，划定落实耕地和永久基本农田保护红线、生态保护红线和城镇开发边界，严格保护耕地。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国务院确定省、自治区、直辖市人民政府耕地和永久基本农田保护任务。县级以上地方人民政府应当确保本行政区域内耕地和永久基本农田总量不减少、质量有提高。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国家建立耕地保护补偿制度，调动耕地保护责任主体保护耕地的积极性。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第十一条 国家实行占用耕地补偿制度，严格控制各类占用耕地行为；确需占用耕地的，应当依法落实补充耕地责任，补充与所占用耕地数量相等、质量相当的耕地。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省、自治区、直辖市人民政府应当组织本级人民政府自然资源主管部门、农业农村主管部门对补充耕地的数量进行认定、对补充耕地的质量进行验收，并加强耕地质量跟踪评价。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第十二条 国家严格控制耕地转为林地、草地、园地等其他农用地。禁止违规占用耕地绿化造林、挖湖造景等行为。禁止在国家批准的退耕还林还草计划外擅自扩大退耕范围。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第十三条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第十四条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第十五条 县级以上人民政府应当建立耕地质量和种植用途监测网络，开展耕地质量调查和监测评价，采取土壤改良、地力培肥、治理修复等措施，提高中低产田产能，治理退化耕地，加强大中型灌区建设与改造，提升耕地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国家建立黑土地保护制度，保护黑土地的优良生产能力。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国家建立健全耕地轮作休耕制度，鼓励农作物秸秆科学还田，加强农田防护林建设；支持推广绿色、高效粮食生产技术，促进生态环境改善和资源永续利用。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第十六条 县级以上地方人民政府应当因地制宜、分类推进撂荒地治理，采取措施引导复耕。家庭承包的发包方可以依法通过组织代耕代种等形式将撂荒地用于农业生产。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第十七条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第三章 粮食生产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第十八条 国家推进种业振兴，维护种业安全，推动种业高质量发展。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国家加强粮食作物种质资源保护开发利用，建设国家农业种质资源库，健全国家良种繁育体系，推进粮食作物种质资源保护与管理信息化建设，提升供种保障能力。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国家加强植物新品种权保护，支持育种基础性、前沿性研究和应用技术研究，鼓励粮食作物种子科技创新和产业化应用，支持开展育种联合攻关，培育具有自主知识产权的优良品种。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第十九条 省级以上人民政府应当建立种子储备制度，主要用于发生灾害时的粮食生产需要及余缺调剂。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第二十条 县级以上人民政府应当统筹做好肥料、农药、农用薄膜等农业生产资料稳定供应工作，引导粮食生产者科学施用化肥、农药，合理使用农用薄膜，增施有机肥料。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第二十一条 国家加强水资源管理和水利基础设施建设，优化水资源配置，保障粮食生产合理用水需求。各级人民政府应当组织做好农田水利建设和运行维护，保护和完善农田灌溉排水体系，因地制宜发展高效节水农业。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县级以上人民政府应当组织开展水土流失综合治理、土壤污染防治和地下水超采治理。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第二十二条 国家推进农业机械产业发展，加强农业机械化作业基础条件建设，推广普及粮食生产机械化技术，鼓励使用绿色、智能、高效的农业机械，促进粮食生产全程机械化，提高粮食生产效率。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第二十三条 国家加强农业技术推广体系建设，支持推广应用先进适用的粮食生产技术，因地制宜推广间作套种等种植方法，鼓励创新推广方式，提高粮食生产技术推广服务水平，促进提高粮食单产。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国家鼓励农业信息化建设，提高粮食生产信息化、智能化水平，推进智慧农业发展。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第二十四条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国家鼓励和支持开展粮食作物病虫害绿色防控和统防统治。粮食生产者应当做好粮食作物病虫害防治工作，并对各级人民政府及有关部门组织开展的病虫害防治工作予以配合。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第二十五条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第二十六条 国家采取措施稳定粮食播种面积，合理布局粮食生产，粮食主产区、主销区、产销平衡区都应当保面积、保产量。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粮食主产区应当不断提高粮食综合生产能力，粮食主销区应当稳定和提高粮食自给率，粮食产销平衡区应当确保粮食基本自给。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国家健全粮食生产者收益保障机制，以健全市场机制为目标完善农业支持保护制度和粮食价格形成机制，促进农业增效、粮食生产者增收，保护粮食生产者的种粮积极性。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省级以上人民政府应当通过预算安排资金，支持粮食生产。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第二十七条 国家扶持和培育家庭农场、农民专业合作社等新型农业经营主体从事粮食生产，鼓励其与农户建立利益联结机制，提高粮食生产能力和现代化水平。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国家支持面向粮食生产者的产前、产中、产后社会化服务，提高社会化服务水平，鼓励和引导粮食适度规模经营，支持粮食生产集约化。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第二十八条 国家健全粮食主产区利益补偿机制，完善对粮食主产区和产粮大县的财政转移支付制度，调动粮食生产积极性。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省、自治区、直辖市人民政府可以根据本行政区域实际情况，建立健全对产粮大县的利益补偿机制，提高粮食安全保障相关指标在产粮大县经济社会发展综合考核中的比重。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第四章 粮食储备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第二十九条 国家建立政府粮食储备体系。政府粮食储备分为中央政府储备和地方政府储备。政府粮食储备用于调节粮食供求、稳定粮食市场、应对突发事件等。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中央政府粮食储备规模和地方政府粮食储备总量规模由国务院确定并实行动态调整。政府粮食储备的品种结构、区域布局按照国务院有关规定确定。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政府粮食储备的收购、销售、轮换、动用等应当严格按照国家有关规定执行。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第三十条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承储中央政府粮食储备和省级地方政府粮食储备的企业应当剥离商业性经营业务。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政府粮食储备的收购、销售、轮换、动用等应当进行全过程记录，实现政府粮食储备信息实时采集、处理、传输、共享，确保可查询、可追溯。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第三十一条 承储政府粮食储备的企业或者其他组织应当保证政府粮食储备账实相符、账账相符，实行专仓储存、专人保管、专账记载，不得虚报、瞒报政府粮食储备数量、质量、品种。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承储政府粮食储备的企业或者其他组织应当执行储备粮食质量安全检验监测制度，保证政府粮食储备符合规定的质量安全标准、达到规定的质量等级。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第三十二条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第三十三条 县级以上人民政府应当加强粮食储备基础设施及质量检验能力建设，推进仓储科技创新和推广应用，加强政府粮食储备管理信息化建设。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第三十四条 县级以上人民政府应当将政府粮食储备情况列为年度国有资产报告内容，向本级人民代表大会常务委员会报告。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第五章 粮食流通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第三十五条 国家加强对粮食市场的管理，充分发挥市场作用，健全市场规则，维护市场秩序，依法保障粮食经营者公平参与市场竞争，维护粮食经营者合法权益。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国家采取多种手段加强对粮食市场的调控，保持全国粮食供求总量基本平衡和市场基本稳定。县级以上地方人民政府应当采取措施确保国家粮食宏观调控政策的贯彻执行。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第三十六条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任何单位和个人不得侵占、损毁、擅自拆除或者迁移政府投资建设的粮食流通基础设施，不得擅自改变政府投资建设的粮食流通基础设施的用途。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第三十七条 从事粮食收购、储存、加工、销售的经营者以及饲料、工业用粮企业，应当按照规定建立粮食经营台账，并向所在地的县级人民政府粮食和储备主管部门报送粮食购进、储存、销售等基本数据和有关情况。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第三十八条 为了保障市场供应、保护粮食生产者利益，必要时国务院可以根据粮食安全形势和财政状况，决定对重点粮食品种在粮食主产区实行政策性收储。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第三十九条 从事粮食收购、加工、销售的规模以上经营者，应当按照所在地省、自治区、直辖市人民政府的规定，执行特定情况下的粮食库存量。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第四十条 粮食供求关系和价格显著变化或者有可能显著变化时，县级以上人民政府及其有关部门可以按照权限采取下列措施调控粮食市场：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（一）发布粮食市场信息；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（二）实行政策性粮食收储和销售；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（三）要求执行特定情况下的粮食库存量；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（四）组织投放储备粮食；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（五）引导粮食加工转化或者限制粮食深加工用粮数量；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（六）其他必要措施。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必要时，国务院和省、自治区、直辖市人民政府可以依照《中华人民共和国价格法》的规定采取相应措施。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第四十一条 国家建立健全粮食风险基金制度。粮食风险基金主要用于支持粮食储备、稳定粮食市场等。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第六章 粮食加工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第四十二条 国家鼓励和引导粮食加工业发展，重点支持在粮食生产功能区和重要农产品生产保护区发展粮食加工业，协调推进粮食初加工、精深加工、综合利用加工，保障粮食加工产品有效供给和质量安全。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粮食加工经营者应当执行国家有关标准，不得掺杂使假、以次充好，对其加工的粮食质量安全负责，接受监督。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第四十三条 国家鼓励和引导粮食加工结构优化，增加优质、营养粮食加工产品供给，优先保障口粮加工，饲料用粮、工业用粮加工应当服从口粮保障。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第四十四条 县级以上地方人民政府应当根据本行政区域人口和经济社会发展水平，科学布局粮食加工业，确保本行政区域的粮食加工能力特别是应急状态下的粮食加工能力。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县级以上地方人民政府应当在粮食生产功能区和重要农产品生产保护区科学规划布局粮食加工能力，合理安排粮食就地就近转化。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第四十五条 国家鼓励粮食主产区和主销区以多种形式建立稳定的产销关系，鼓励粮食主销区的企业在粮食主产区建立粮源基地、加工基地和仓储物流设施等，促进区域粮食供求平衡。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第四十六条 国家支持建设粮食加工原料基地、基础设施和物流体系，支持粮食加工新技术、新工艺、新设备的推广应用。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第七章 粮食应急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第四十七条 国家建立统一领导、分级负责、属地管理为主的粮食应急管理体制。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第四十八条 国务院发展改革、粮食和储备主管部门会同有关部门制定全国的粮食应急预案，报请国务院批准。省、自治区、直辖市人民政府应当根据本行政区域的实际情况，制定本行政区域的粮食应急预案。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设区的市级、县级人民政府粮食应急预案的制定，由省、自治区、直辖市人民政府决定。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第四十九条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第五十条 县级以上人民政府按照权限确认出现粮食应急状态的，应当及时启动应急响应，可以依法采取下列应急处置措施：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（一）本法第四十条规定的措施；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（二）增设应急供应网点；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（三）组织进行粮食加工、运输和供应；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（四）征用粮食、仓储设施、场地、交通工具以及保障粮食供应的其他物资；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（五）其他必要措施。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必要时，国务院可以依照《中华人民共和国价格法》的规定采取相应措施。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出现粮食应急状态时，有关单位和个人应当服从县级以上人民政府的统一指挥和调度，配合采取应急处置措施，协助维护粮食市场秩序。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因执行粮食应急处置措施给他人造成损失的，县级以上人民政府应当按照规定予以公平、合理补偿。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第五十一条 粮食应急状态消除后，县级以上人民政府应当及时终止实施应急处置措施，并恢复应对粮食应急状态的能力。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第八章 粮食节约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第五十二条 国家厉行节约，反对浪费。县级以上人民政府应当建立健全引导激励与惩戒教育相结合的机制，加强对粮食节约工作的领导和监督管理，推进粮食节约工作。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县级以上人民政府发展改革、农业农村、粮食和储备、市场监督管理、商务、工业和信息化、交通运输等有关部门，应当依照职责做好粮食生产、储备、流通、加工、消费等环节的粮食节约工作。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第五十三条 粮食生产者应当加强粮食作物生长期保护和生产作业管理，减少播种、田间管理、收获等环节的粮食损失和浪费。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禁止故意毁坏在耕地上种植的粮食作物青苗。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国家鼓励和支持推广适时农业机械收获和产地烘干等实用技术，引导和扶持粮食生产者科学收获、储存粮食，改善粮食收获、储存条件，保障粮食品质良好，减少产后损失。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第五十四条 国家鼓励粮食经营者运用先进、高效的粮食储存、运输、加工设施设备，减少粮食损失损耗。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第五十五条 国家推广应用粮食适度加工技术，防止过度加工，提高成品粮出品率。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国家优化工业用粮生产结构，调控粮食不合理加工转化。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第五十六条 粮食食品生产经营者应当依照有关法律、法规的规定，建立健全生产、储存、运输、加工等管理制度，引导消费者合理消费，防止和减少粮食浪费。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公民个人和家庭应当树立文明、健康、理性、绿色的消费理念，培养形成科学健康、物尽其用、杜绝浪费的良好习惯。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第五十七条 机关、人民团体、社会组织、学校、企业事业单位等应当加强本单位食堂的管理，定期开展节约粮食检查，纠正浪费行为。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有关粮食食品学会、协会等应当依法制定和完善节约粮食、减少损失损耗的相关团体标准，开展节约粮食知识普及和宣传教育工作。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第九章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第五十八条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第五十九条 国务院发展改革、农业农村、粮食和储备主管部门应当会同有关部门建立粮食安全监测预警体系，加强粮食安全风险评估，健全粮食安全信息发布机制。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任何单位和个人不得编造、散布虚假的粮食安全信息。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第六十条 国家完善粮食生产、储存、运输、加工标准体系。粮食生产经营者应当严格遵守有关法律、法规的规定，执行有关标准和技术规范，确保粮食质量安全。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县级以上人民政府应当依法加强粮食生产、储备、流通、加工等环节的粮食质量安全监督管理工作，建立粮食质量安全追溯体系，完善粮食质量安全风险监测和检验制度。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第六十一条 县级以上人民政府有关部门依照职责开展粮食安全监督检查，可以采取下列措施：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（一）进入粮食生产经营场所实施现场检查；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（二）向有关单位和人员调查了解相关情况；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（三）进入涉嫌违法活动的场所调查取证；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（四）查阅、复制有关文件、资料、账簿、凭证，对可能被转移、隐匿或者损毁的文件、资料、账簿、凭证、电子设备等予以封存；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（五）查封、扣押涉嫌违法活动的场所、设施或者财物；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（六）对有关单位的法定代表人、负责人或者其他工作人员进行约谈、询问。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县级以上人民政府有关部门履行监督检查职责，发现公职人员涉嫌职务违法或者职务犯罪的问题线索，应当及时移送监察机关，监察机关应当依法受理并进行调查处置。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第六十二条 国务院发展改革、自然资源、农业农村、粮食和储备主管部门应当会同有关部门，按照规定具体实施对省、自治区、直辖市落实耕地保护和粮食安全责任制情况的考核。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省、自治区、直辖市对本行政区域耕地保护和粮食安全负总责，其主要负责人是本行政区域耕地保护和粮食安全的第一责任人，对本行政区域内的耕地保护和粮食安全目标负责。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对耕地保护和粮食安全工作责任落实不力、问题突出的地方人民政府，上级人民政府可以对其主要负责人进行责任约谈。被责任约谈的地方人民政府应当立即采取措施进行整改。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第六十三条 外商投资粮食生产经营，影响或者可能影响国家安全的，应当按照国家有关规定进行外商投资安全审查。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第六十四条 县级以上人民政府发展改革、农业农村、粮食和储备等主管部门应当加强粮食安全信用体系建设，建立粮食生产经营者信用记录。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单位、个人有权对粮食安全保障工作进行监督，对违反本法的行为向县级以上人民政府有关部门进行投诉、举报，接到投诉、举报的部门应当按照规定及时处理。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第六十五条 违反本法规定，地方人民政府和县级以上人民政府有关部门不履行粮食安全保障工作职责或者有其他滥用职权、玩忽职守、徇私舞弊行为的，对负有责任的领导人员和直接责任人员依法给予处分。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第六十七条 违反本法规定，承储政府粮食储备的企业或者其他组织有下列行为之一的，依照有关行政法规的规定处罚：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（一）拒不执行或者违反政府粮食储备的收购、销售、轮换、动用等规定；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（二）未对政府粮食储备的收购、销售、轮换、动用等进行全过程记录；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（三）未按照规定保障政府粮食储备数量、质量安全。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从事粮食收购、储存、加工、销售的经营者以及饲料、工业用粮企业未按照规定建立粮食经营台账，或者报送粮食基本数据和有关情况的，依照前款规定处罚。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第六十八条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第六十九条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第七十条 违反本法规定，故意毁坏在耕地上种植的粮食作物青苗的，由县级以上地方人民政府农业农村主管部门责令停止违法行为；情节严重的，可以处毁坏粮食作物青苗价值五倍以下罚款。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第七十一条 违反有关土地管理、耕地保护、种子、农产品质量安全、食品安全、反食品浪费、安全生产等法律、行政法规的，依照相关法律、行政法规的规定处理、处罚。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第七十二条 违反本法规定，给他人造成损失的，依法承担赔偿责任；构成违反治安管理行为的，由公安机关依法给予治安管理处罚；构成犯罪的，依法追究刑事责任。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center"/>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C00000"/>
          <w:spacing w:val="23"/>
          <w:sz w:val="24"/>
          <w:szCs w:val="24"/>
          <w:bdr w:val="none" w:color="auto" w:sz="0" w:space="0"/>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第七十三条 本法所称粮食，是指小麦、稻谷、玉米、大豆、杂粮及其成品粮。杂粮包括谷子、高粱、大麦、荞麦、燕麦、青稞、绿豆、马铃薯、甘薯等。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油料、食用植物油的安全保障工作参照适用本法。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15" w:lineRule="atLeast"/>
        <w:ind w:left="150" w:right="150" w:firstLine="0"/>
        <w:jc w:val="both"/>
        <w:rPr>
          <w:rFonts w:hint="eastAsia" w:ascii="黑体" w:hAnsi="宋体" w:eastAsia="黑体" w:cs="黑体"/>
          <w:i w:val="0"/>
          <w:iCs w:val="0"/>
          <w:caps w:val="0"/>
          <w:spacing w:val="8"/>
          <w:sz w:val="24"/>
          <w:szCs w:val="24"/>
        </w:rPr>
      </w:pPr>
      <w:r>
        <w:rPr>
          <w:rFonts w:hint="eastAsia" w:ascii="黑体" w:hAnsi="宋体" w:eastAsia="黑体" w:cs="黑体"/>
          <w:i w:val="0"/>
          <w:iCs w:val="0"/>
          <w:caps w:val="0"/>
          <w:color w:val="262626"/>
          <w:spacing w:val="23"/>
          <w:sz w:val="24"/>
          <w:szCs w:val="24"/>
          <w:bdr w:val="none" w:color="auto" w:sz="0" w:space="0"/>
          <w:shd w:val="clear" w:fill="FFFFFF"/>
        </w:rPr>
        <w:t>　　第七十四条 本法自2024年6月1日起施行。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0033B"/>
    <w:rsid w:val="2830033B"/>
    <w:rsid w:val="4031025F"/>
    <w:rsid w:val="588C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2024-01-02T01:23:00Z</dcterms:created>
  <dc:creator>林时林急</dc:creator>
  <cp:lastModifiedBy>林时林急</cp:lastModifiedBy>
  <dcterms:modified xsi:type="dcterms:W3CDTF">2024-01-02T01:24:59Z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6A216DB065BE41F3BD113CB97CC707A3</vt:lpwstr>
  </property>
</Properties>
</file>