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318" w:rsidRDefault="00573E93">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江门市</w:t>
      </w:r>
      <w:r w:rsidR="00D37318">
        <w:rPr>
          <w:rFonts w:ascii="方正小标宋简体" w:eastAsia="方正小标宋简体" w:hAnsi="仿宋" w:cs="方正仿宋简体" w:hint="eastAsia"/>
          <w:sz w:val="32"/>
          <w:szCs w:val="32"/>
        </w:rPr>
        <w:t>新会区</w:t>
      </w:r>
      <w:r w:rsidR="00B24B71">
        <w:rPr>
          <w:rFonts w:ascii="方正小标宋简体" w:eastAsia="方正小标宋简体" w:hAnsi="仿宋" w:cs="方正仿宋简体" w:hint="eastAsia"/>
          <w:sz w:val="32"/>
          <w:szCs w:val="32"/>
        </w:rPr>
        <w:t>家用和类似用途</w:t>
      </w:r>
      <w:r>
        <w:rPr>
          <w:rFonts w:ascii="方正小标宋简体" w:eastAsia="方正小标宋简体" w:hAnsi="仿宋" w:cs="方正仿宋简体" w:hint="eastAsia"/>
          <w:sz w:val="32"/>
          <w:szCs w:val="32"/>
        </w:rPr>
        <w:t>插头插座产品</w:t>
      </w:r>
    </w:p>
    <w:p w:rsidR="00C84B52" w:rsidRDefault="00573E93">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质量监督抽查实施细则</w:t>
      </w:r>
      <w:r w:rsidR="003C4323" w:rsidRPr="003C4323">
        <w:rPr>
          <w:rFonts w:ascii="方正小标宋简体" w:eastAsia="方正小标宋简体" w:hAnsi="仿宋" w:cs="方正仿宋简体" w:hint="eastAsia"/>
          <w:sz w:val="32"/>
          <w:szCs w:val="32"/>
        </w:rPr>
        <w:t>（2024年版）</w:t>
      </w:r>
    </w:p>
    <w:p w:rsidR="00C84B52" w:rsidRDefault="00573E93">
      <w:pPr>
        <w:snapToGrid w:val="0"/>
        <w:spacing w:line="440" w:lineRule="exact"/>
        <w:ind w:firstLineChars="200" w:firstLine="420"/>
        <w:rPr>
          <w:rFonts w:ascii="黑体" w:eastAsia="黑体" w:hAnsi="宋体"/>
          <w:szCs w:val="21"/>
        </w:rPr>
      </w:pPr>
      <w:r>
        <w:rPr>
          <w:rFonts w:ascii="黑体" w:eastAsia="黑体" w:hAnsi="宋体" w:hint="eastAsia"/>
          <w:szCs w:val="21"/>
        </w:rPr>
        <w:t>一、抽样方法</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C84B52" w:rsidRDefault="00573E93">
      <w:pPr>
        <w:snapToGrid w:val="0"/>
        <w:spacing w:line="440" w:lineRule="exact"/>
        <w:ind w:firstLineChars="200" w:firstLine="420"/>
        <w:rPr>
          <w:rFonts w:ascii="宋体" w:hAnsi="宋体"/>
          <w:szCs w:val="21"/>
        </w:rPr>
      </w:pPr>
      <w:r>
        <w:rPr>
          <w:rFonts w:hint="eastAsia"/>
          <w:szCs w:val="21"/>
        </w:rPr>
        <w:t>随机数一般可使用随机数表等方法产生。</w:t>
      </w:r>
    </w:p>
    <w:p w:rsidR="00C84B52" w:rsidRDefault="00573E93">
      <w:pPr>
        <w:snapToGrid w:val="0"/>
        <w:spacing w:line="440" w:lineRule="exact"/>
        <w:ind w:firstLineChars="200" w:firstLine="420"/>
        <w:rPr>
          <w:rFonts w:ascii="宋体" w:hAnsi="宋体"/>
          <w:szCs w:val="21"/>
        </w:rPr>
      </w:pPr>
      <w:r>
        <w:rPr>
          <w:rFonts w:hint="eastAsia"/>
          <w:szCs w:val="21"/>
        </w:rPr>
        <w:t>每批次产品抽取样品</w:t>
      </w:r>
      <w:r w:rsidR="00EA7F39">
        <w:rPr>
          <w:rFonts w:hint="eastAsia"/>
          <w:szCs w:val="21"/>
        </w:rPr>
        <w:t>9</w:t>
      </w:r>
      <w:r>
        <w:rPr>
          <w:rFonts w:hint="eastAsia"/>
          <w:szCs w:val="21"/>
        </w:rPr>
        <w:t>只，其中</w:t>
      </w:r>
      <w:r w:rsidR="00EA7F39">
        <w:rPr>
          <w:rFonts w:hint="eastAsia"/>
          <w:szCs w:val="21"/>
        </w:rPr>
        <w:t>6</w:t>
      </w:r>
      <w:r>
        <w:rPr>
          <w:rFonts w:hint="eastAsia"/>
          <w:szCs w:val="21"/>
        </w:rPr>
        <w:t>只作为检验样品，</w:t>
      </w:r>
      <w:r>
        <w:rPr>
          <w:rFonts w:hint="eastAsia"/>
          <w:szCs w:val="21"/>
        </w:rPr>
        <w:t>3</w:t>
      </w:r>
      <w:r>
        <w:rPr>
          <w:rFonts w:hint="eastAsia"/>
          <w:szCs w:val="21"/>
        </w:rPr>
        <w:t>只作为备用样品。</w:t>
      </w:r>
    </w:p>
    <w:p w:rsidR="00C84B52" w:rsidRDefault="00C84B52" w:rsidP="000E5C44">
      <w:pPr>
        <w:snapToGrid w:val="0"/>
        <w:spacing w:line="440" w:lineRule="exact"/>
        <w:rPr>
          <w:rFonts w:ascii="宋体" w:hAnsi="宋体"/>
          <w:szCs w:val="21"/>
        </w:rPr>
      </w:pPr>
    </w:p>
    <w:p w:rsidR="00C84B52" w:rsidRDefault="00573E93">
      <w:pPr>
        <w:snapToGrid w:val="0"/>
        <w:spacing w:line="440" w:lineRule="exact"/>
        <w:ind w:firstLineChars="200" w:firstLine="420"/>
        <w:rPr>
          <w:rFonts w:ascii="黑体" w:eastAsia="黑体" w:hAnsi="宋体"/>
          <w:szCs w:val="21"/>
        </w:rPr>
      </w:pPr>
      <w:r>
        <w:rPr>
          <w:rFonts w:ascii="黑体" w:eastAsia="黑体" w:hAnsi="宋体" w:hint="eastAsia"/>
          <w:szCs w:val="21"/>
        </w:rPr>
        <w:t>二、主要检验项目及检验项目属性划分</w:t>
      </w:r>
    </w:p>
    <w:tbl>
      <w:tblPr>
        <w:tblW w:w="8423" w:type="dxa"/>
        <w:jc w:val="center"/>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0"/>
        <w:gridCol w:w="1980"/>
        <w:gridCol w:w="1752"/>
        <w:gridCol w:w="836"/>
        <w:gridCol w:w="836"/>
        <w:gridCol w:w="836"/>
        <w:gridCol w:w="836"/>
        <w:gridCol w:w="837"/>
      </w:tblGrid>
      <w:tr w:rsidR="0086306A" w:rsidTr="0086306A">
        <w:trPr>
          <w:trHeight w:val="657"/>
          <w:tblHeader/>
          <w:jc w:val="center"/>
        </w:trPr>
        <w:tc>
          <w:tcPr>
            <w:tcW w:w="510" w:type="dxa"/>
            <w:shd w:val="clear" w:color="auto" w:fill="auto"/>
            <w:vAlign w:val="center"/>
          </w:tcPr>
          <w:p w:rsidR="0086306A" w:rsidRDefault="0086306A" w:rsidP="0086306A">
            <w:pPr>
              <w:adjustRightInd w:val="0"/>
              <w:snapToGrid w:val="0"/>
              <w:jc w:val="center"/>
              <w:rPr>
                <w:szCs w:val="21"/>
              </w:rPr>
            </w:pPr>
            <w:r>
              <w:rPr>
                <w:szCs w:val="21"/>
              </w:rPr>
              <w:t>序号</w:t>
            </w:r>
          </w:p>
        </w:tc>
        <w:tc>
          <w:tcPr>
            <w:tcW w:w="1980" w:type="dxa"/>
            <w:shd w:val="clear" w:color="auto" w:fill="auto"/>
            <w:vAlign w:val="center"/>
          </w:tcPr>
          <w:p w:rsidR="0086306A" w:rsidRDefault="0086306A" w:rsidP="0086306A">
            <w:pPr>
              <w:adjustRightInd w:val="0"/>
              <w:snapToGrid w:val="0"/>
              <w:jc w:val="center"/>
              <w:rPr>
                <w:szCs w:val="21"/>
              </w:rPr>
            </w:pPr>
            <w:r>
              <w:rPr>
                <w:szCs w:val="21"/>
              </w:rPr>
              <w:t>检验项目</w:t>
            </w:r>
          </w:p>
        </w:tc>
        <w:tc>
          <w:tcPr>
            <w:tcW w:w="1752" w:type="dxa"/>
            <w:shd w:val="clear" w:color="auto" w:fill="auto"/>
            <w:vAlign w:val="center"/>
          </w:tcPr>
          <w:p w:rsidR="0086306A" w:rsidRDefault="0086306A" w:rsidP="0086306A">
            <w:pPr>
              <w:adjustRightInd w:val="0"/>
              <w:snapToGrid w:val="0"/>
              <w:jc w:val="center"/>
              <w:rPr>
                <w:szCs w:val="21"/>
              </w:rPr>
            </w:pPr>
            <w:r>
              <w:rPr>
                <w:szCs w:val="21"/>
              </w:rPr>
              <w:t>检验方法</w:t>
            </w:r>
          </w:p>
        </w:tc>
        <w:tc>
          <w:tcPr>
            <w:tcW w:w="836" w:type="dxa"/>
            <w:shd w:val="clear" w:color="auto" w:fill="auto"/>
            <w:vAlign w:val="center"/>
          </w:tcPr>
          <w:p w:rsidR="0086306A" w:rsidRDefault="0086306A" w:rsidP="0086306A">
            <w:pPr>
              <w:adjustRightInd w:val="0"/>
              <w:snapToGrid w:val="0"/>
              <w:jc w:val="center"/>
              <w:rPr>
                <w:szCs w:val="21"/>
              </w:rPr>
            </w:pPr>
            <w:r>
              <w:rPr>
                <w:szCs w:val="21"/>
              </w:rPr>
              <w:t>强制性</w:t>
            </w:r>
          </w:p>
        </w:tc>
        <w:tc>
          <w:tcPr>
            <w:tcW w:w="836" w:type="dxa"/>
            <w:shd w:val="clear" w:color="auto" w:fill="auto"/>
            <w:vAlign w:val="center"/>
          </w:tcPr>
          <w:p w:rsidR="0086306A" w:rsidRDefault="0086306A" w:rsidP="0086306A">
            <w:pPr>
              <w:adjustRightInd w:val="0"/>
              <w:snapToGrid w:val="0"/>
              <w:jc w:val="center"/>
              <w:rPr>
                <w:szCs w:val="21"/>
              </w:rPr>
            </w:pPr>
            <w:r>
              <w:rPr>
                <w:szCs w:val="21"/>
              </w:rPr>
              <w:t>非强制性</w:t>
            </w:r>
          </w:p>
        </w:tc>
        <w:tc>
          <w:tcPr>
            <w:tcW w:w="836" w:type="dxa"/>
            <w:shd w:val="clear" w:color="auto" w:fill="auto"/>
            <w:vAlign w:val="center"/>
          </w:tcPr>
          <w:p w:rsidR="0086306A" w:rsidRDefault="0086306A" w:rsidP="0086306A">
            <w:pPr>
              <w:adjustRightInd w:val="0"/>
              <w:snapToGrid w:val="0"/>
              <w:jc w:val="center"/>
              <w:rPr>
                <w:szCs w:val="21"/>
              </w:rPr>
            </w:pPr>
            <w:r>
              <w:rPr>
                <w:szCs w:val="21"/>
              </w:rPr>
              <w:t>重要项</w:t>
            </w:r>
          </w:p>
        </w:tc>
        <w:tc>
          <w:tcPr>
            <w:tcW w:w="836" w:type="dxa"/>
            <w:shd w:val="clear" w:color="auto" w:fill="auto"/>
            <w:vAlign w:val="center"/>
          </w:tcPr>
          <w:p w:rsidR="0086306A" w:rsidRDefault="0086306A" w:rsidP="0086306A">
            <w:pPr>
              <w:adjustRightInd w:val="0"/>
              <w:snapToGrid w:val="0"/>
              <w:jc w:val="center"/>
              <w:rPr>
                <w:szCs w:val="21"/>
              </w:rPr>
            </w:pPr>
            <w:r>
              <w:rPr>
                <w:szCs w:val="21"/>
              </w:rPr>
              <w:t>较重要项</w:t>
            </w:r>
          </w:p>
        </w:tc>
        <w:tc>
          <w:tcPr>
            <w:tcW w:w="837" w:type="dxa"/>
            <w:shd w:val="clear" w:color="auto" w:fill="auto"/>
            <w:vAlign w:val="center"/>
          </w:tcPr>
          <w:p w:rsidR="0086306A" w:rsidRDefault="0086306A" w:rsidP="0086306A">
            <w:pPr>
              <w:adjustRightInd w:val="0"/>
              <w:snapToGrid w:val="0"/>
              <w:jc w:val="center"/>
              <w:rPr>
                <w:szCs w:val="21"/>
              </w:rPr>
            </w:pPr>
            <w:r>
              <w:rPr>
                <w:szCs w:val="21"/>
              </w:rPr>
              <w:t>次要项</w:t>
            </w: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1</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尺寸检查</w:t>
            </w:r>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1002</w:t>
            </w:r>
            <w:r>
              <w:rPr>
                <w:rFonts w:hint="eastAsia"/>
                <w:kern w:val="0"/>
                <w:szCs w:val="21"/>
              </w:rPr>
              <w:t>-2008</w:t>
            </w:r>
          </w:p>
          <w:p w:rsidR="0086306A" w:rsidRDefault="0086306A" w:rsidP="0086306A">
            <w:pPr>
              <w:adjustRightInd w:val="0"/>
              <w:snapToGrid w:val="0"/>
              <w:jc w:val="center"/>
              <w:rPr>
                <w:szCs w:val="21"/>
              </w:rPr>
            </w:pPr>
            <w:r>
              <w:rPr>
                <w:kern w:val="0"/>
                <w:szCs w:val="21"/>
              </w:rPr>
              <w:t>GB/T 1002</w:t>
            </w:r>
            <w:r>
              <w:rPr>
                <w:rFonts w:hint="eastAsia"/>
                <w:kern w:val="0"/>
                <w:szCs w:val="21"/>
              </w:rPr>
              <w:t>-2021</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2</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防触电保护</w:t>
            </w:r>
          </w:p>
        </w:tc>
        <w:tc>
          <w:tcPr>
            <w:tcW w:w="1752" w:type="dxa"/>
            <w:vMerge w:val="restart"/>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86306A">
            <w:pPr>
              <w:adjustRightInd w:val="0"/>
              <w:snapToGrid w:val="0"/>
              <w:jc w:val="center"/>
              <w:rPr>
                <w:kern w:val="0"/>
                <w:szCs w:val="21"/>
              </w:rPr>
            </w:pPr>
            <w:r>
              <w:rPr>
                <w:kern w:val="0"/>
                <w:szCs w:val="21"/>
              </w:rPr>
              <w:t>GB/T 2099.1</w:t>
            </w:r>
            <w:r>
              <w:rPr>
                <w:rFonts w:hint="eastAsia"/>
                <w:kern w:val="0"/>
                <w:szCs w:val="21"/>
              </w:rPr>
              <w:t>-2021</w:t>
            </w:r>
          </w:p>
          <w:p w:rsidR="0086306A" w:rsidRDefault="0086306A" w:rsidP="0086306A">
            <w:pPr>
              <w:adjustRightInd w:val="0"/>
              <w:snapToGrid w:val="0"/>
              <w:jc w:val="center"/>
              <w:rPr>
                <w:szCs w:val="21"/>
              </w:rPr>
            </w:pPr>
            <w:r>
              <w:rPr>
                <w:kern w:val="0"/>
                <w:szCs w:val="21"/>
              </w:rPr>
              <w:t>GB/T 2099.7</w:t>
            </w:r>
            <w:r>
              <w:rPr>
                <w:rFonts w:hint="eastAsia"/>
                <w:kern w:val="0"/>
                <w:szCs w:val="21"/>
              </w:rPr>
              <w:t>-2015</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3</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接地措施</w:t>
            </w:r>
          </w:p>
        </w:tc>
        <w:tc>
          <w:tcPr>
            <w:tcW w:w="1752" w:type="dxa"/>
            <w:vMerge/>
            <w:shd w:val="clear" w:color="auto" w:fill="auto"/>
            <w:vAlign w:val="center"/>
          </w:tcPr>
          <w:p w:rsidR="0086306A" w:rsidRDefault="0086306A" w:rsidP="0086306A">
            <w:pPr>
              <w:adjustRightInd w:val="0"/>
              <w:snapToGrid w:val="0"/>
              <w:jc w:val="center"/>
              <w:rPr>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4</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固定式插座的结构</w:t>
            </w:r>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86306A">
            <w:pPr>
              <w:adjustRightInd w:val="0"/>
              <w:snapToGrid w:val="0"/>
              <w:jc w:val="center"/>
              <w:rPr>
                <w:szCs w:val="21"/>
              </w:rPr>
            </w:pPr>
            <w:r>
              <w:rPr>
                <w:kern w:val="0"/>
                <w:szCs w:val="21"/>
              </w:rPr>
              <w:t>GB/T 2099.1</w:t>
            </w:r>
            <w:r>
              <w:rPr>
                <w:rFonts w:hint="eastAsia"/>
                <w:kern w:val="0"/>
                <w:szCs w:val="21"/>
              </w:rPr>
              <w:t>-2021</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5</w:t>
            </w:r>
          </w:p>
        </w:tc>
        <w:tc>
          <w:tcPr>
            <w:tcW w:w="1980" w:type="dxa"/>
            <w:shd w:val="clear" w:color="auto" w:fill="auto"/>
            <w:vAlign w:val="center"/>
          </w:tcPr>
          <w:p w:rsidR="0086306A" w:rsidRDefault="0086306A" w:rsidP="004F47E3">
            <w:pPr>
              <w:adjustRightInd w:val="0"/>
              <w:snapToGrid w:val="0"/>
              <w:jc w:val="center"/>
              <w:rPr>
                <w:szCs w:val="21"/>
              </w:rPr>
            </w:pPr>
            <w:proofErr w:type="gramStart"/>
            <w:r>
              <w:rPr>
                <w:rFonts w:hint="eastAsia"/>
                <w:kern w:val="0"/>
                <w:szCs w:val="21"/>
              </w:rPr>
              <w:t>耐</w:t>
            </w:r>
            <w:r>
              <w:rPr>
                <w:kern w:val="0"/>
                <w:szCs w:val="21"/>
              </w:rPr>
              <w:t>潮</w:t>
            </w:r>
            <w:proofErr w:type="gramEnd"/>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0C07B5">
            <w:pPr>
              <w:adjustRightInd w:val="0"/>
              <w:snapToGrid w:val="0"/>
              <w:jc w:val="center"/>
              <w:rPr>
                <w:kern w:val="0"/>
                <w:szCs w:val="21"/>
              </w:rPr>
            </w:pPr>
            <w:r>
              <w:rPr>
                <w:kern w:val="0"/>
                <w:szCs w:val="21"/>
              </w:rPr>
              <w:t>GB/T 2099.1</w:t>
            </w:r>
            <w:r>
              <w:rPr>
                <w:rFonts w:hint="eastAsia"/>
                <w:kern w:val="0"/>
                <w:szCs w:val="21"/>
              </w:rPr>
              <w:t>-2021</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6</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绝缘电阻和电气强度</w:t>
            </w:r>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Pr="000944FA" w:rsidRDefault="0086306A" w:rsidP="0086306A">
            <w:pPr>
              <w:adjustRightInd w:val="0"/>
              <w:snapToGrid w:val="0"/>
              <w:jc w:val="center"/>
              <w:rPr>
                <w:kern w:val="0"/>
                <w:szCs w:val="21"/>
              </w:rPr>
            </w:pPr>
            <w:r>
              <w:rPr>
                <w:kern w:val="0"/>
                <w:szCs w:val="21"/>
              </w:rPr>
              <w:t>GB/T 2099.1</w:t>
            </w:r>
            <w:r>
              <w:rPr>
                <w:rFonts w:hint="eastAsia"/>
                <w:kern w:val="0"/>
                <w:szCs w:val="21"/>
              </w:rPr>
              <w:t>-2021</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7</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温升</w:t>
            </w:r>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86306A">
            <w:pPr>
              <w:adjustRightInd w:val="0"/>
              <w:snapToGrid w:val="0"/>
              <w:jc w:val="center"/>
              <w:rPr>
                <w:szCs w:val="21"/>
              </w:rPr>
            </w:pPr>
            <w:r>
              <w:rPr>
                <w:kern w:val="0"/>
                <w:szCs w:val="21"/>
              </w:rPr>
              <w:t>GB/T 2099.1</w:t>
            </w:r>
            <w:r>
              <w:rPr>
                <w:rFonts w:hint="eastAsia"/>
                <w:kern w:val="0"/>
                <w:szCs w:val="21"/>
              </w:rPr>
              <w:t>-2021</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0C07B5" w:rsidTr="0086306A">
        <w:trPr>
          <w:trHeight w:val="452"/>
          <w:jc w:val="center"/>
        </w:trPr>
        <w:tc>
          <w:tcPr>
            <w:tcW w:w="510" w:type="dxa"/>
            <w:shd w:val="clear" w:color="auto" w:fill="auto"/>
            <w:vAlign w:val="center"/>
          </w:tcPr>
          <w:p w:rsidR="000C07B5" w:rsidRDefault="000C07B5" w:rsidP="0086306A">
            <w:pPr>
              <w:adjustRightInd w:val="0"/>
              <w:snapToGrid w:val="0"/>
              <w:jc w:val="center"/>
              <w:rPr>
                <w:kern w:val="0"/>
                <w:szCs w:val="21"/>
              </w:rPr>
            </w:pPr>
            <w:r>
              <w:rPr>
                <w:rFonts w:hint="eastAsia"/>
                <w:kern w:val="0"/>
                <w:szCs w:val="21"/>
              </w:rPr>
              <w:t>8</w:t>
            </w:r>
          </w:p>
        </w:tc>
        <w:tc>
          <w:tcPr>
            <w:tcW w:w="1980" w:type="dxa"/>
            <w:shd w:val="clear" w:color="auto" w:fill="auto"/>
            <w:vAlign w:val="center"/>
          </w:tcPr>
          <w:p w:rsidR="000C07B5" w:rsidRDefault="000C07B5" w:rsidP="0086306A">
            <w:pPr>
              <w:adjustRightInd w:val="0"/>
              <w:snapToGrid w:val="0"/>
              <w:jc w:val="center"/>
              <w:rPr>
                <w:kern w:val="0"/>
                <w:szCs w:val="21"/>
              </w:rPr>
            </w:pPr>
            <w:r w:rsidRPr="004F47E3">
              <w:rPr>
                <w:rFonts w:hint="eastAsia"/>
                <w:kern w:val="0"/>
                <w:szCs w:val="21"/>
              </w:rPr>
              <w:t>拔出插头所需的力</w:t>
            </w:r>
          </w:p>
        </w:tc>
        <w:tc>
          <w:tcPr>
            <w:tcW w:w="1752" w:type="dxa"/>
            <w:shd w:val="clear" w:color="auto" w:fill="auto"/>
            <w:vAlign w:val="center"/>
          </w:tcPr>
          <w:p w:rsidR="000C07B5" w:rsidRDefault="000C07B5" w:rsidP="000C07B5">
            <w:pPr>
              <w:adjustRightInd w:val="0"/>
              <w:snapToGrid w:val="0"/>
              <w:jc w:val="center"/>
              <w:rPr>
                <w:kern w:val="0"/>
                <w:szCs w:val="21"/>
              </w:rPr>
            </w:pPr>
            <w:r>
              <w:rPr>
                <w:kern w:val="0"/>
                <w:szCs w:val="21"/>
              </w:rPr>
              <w:t>GB/T 2099.1</w:t>
            </w:r>
            <w:r>
              <w:rPr>
                <w:rFonts w:hint="eastAsia"/>
                <w:kern w:val="0"/>
                <w:szCs w:val="21"/>
              </w:rPr>
              <w:t>-2008</w:t>
            </w:r>
          </w:p>
          <w:p w:rsidR="000C07B5" w:rsidRDefault="000C07B5" w:rsidP="000C07B5">
            <w:pPr>
              <w:adjustRightInd w:val="0"/>
              <w:snapToGrid w:val="0"/>
              <w:jc w:val="center"/>
              <w:rPr>
                <w:kern w:val="0"/>
                <w:szCs w:val="21"/>
              </w:rPr>
            </w:pPr>
            <w:r>
              <w:rPr>
                <w:kern w:val="0"/>
                <w:szCs w:val="21"/>
              </w:rPr>
              <w:t>GB/T 2099.1</w:t>
            </w:r>
            <w:r>
              <w:rPr>
                <w:rFonts w:hint="eastAsia"/>
                <w:kern w:val="0"/>
                <w:szCs w:val="21"/>
              </w:rPr>
              <w:t>-2021</w:t>
            </w:r>
          </w:p>
        </w:tc>
        <w:tc>
          <w:tcPr>
            <w:tcW w:w="836" w:type="dxa"/>
            <w:shd w:val="clear" w:color="auto" w:fill="auto"/>
            <w:vAlign w:val="center"/>
          </w:tcPr>
          <w:p w:rsidR="000C07B5" w:rsidRDefault="000C07B5"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0C07B5" w:rsidRDefault="000C07B5" w:rsidP="000C07B5">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0C07B5" w:rsidRDefault="000C07B5" w:rsidP="000C07B5">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0C07B5" w:rsidRDefault="000C07B5" w:rsidP="000C07B5">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7" w:type="dxa"/>
            <w:shd w:val="clear" w:color="auto" w:fill="auto"/>
            <w:vAlign w:val="center"/>
          </w:tcPr>
          <w:p w:rsidR="000C07B5" w:rsidRDefault="000C07B5" w:rsidP="0086306A">
            <w:pPr>
              <w:pStyle w:val="TableParagraph"/>
              <w:adjustRightInd w:val="0"/>
              <w:snapToGrid w:val="0"/>
              <w:jc w:val="center"/>
              <w:rPr>
                <w:rFonts w:ascii="宋体" w:eastAsia="宋体" w:hAnsi="宋体" w:cs="宋体"/>
                <w:sz w:val="21"/>
                <w:szCs w:val="21"/>
              </w:rPr>
            </w:pPr>
          </w:p>
        </w:tc>
      </w:tr>
      <w:tr w:rsidR="0086306A" w:rsidTr="0086306A">
        <w:trPr>
          <w:trHeight w:val="452"/>
          <w:jc w:val="center"/>
        </w:trPr>
        <w:tc>
          <w:tcPr>
            <w:tcW w:w="510" w:type="dxa"/>
            <w:shd w:val="clear" w:color="auto" w:fill="auto"/>
            <w:vAlign w:val="center"/>
          </w:tcPr>
          <w:p w:rsidR="0086306A" w:rsidRDefault="000C07B5" w:rsidP="0086306A">
            <w:pPr>
              <w:adjustRightInd w:val="0"/>
              <w:snapToGrid w:val="0"/>
              <w:jc w:val="center"/>
              <w:rPr>
                <w:szCs w:val="21"/>
              </w:rPr>
            </w:pPr>
            <w:r>
              <w:rPr>
                <w:rFonts w:hint="eastAsia"/>
                <w:kern w:val="0"/>
                <w:szCs w:val="21"/>
              </w:rPr>
              <w:t>9</w:t>
            </w:r>
          </w:p>
        </w:tc>
        <w:tc>
          <w:tcPr>
            <w:tcW w:w="1980" w:type="dxa"/>
            <w:shd w:val="clear" w:color="auto" w:fill="auto"/>
            <w:vAlign w:val="center"/>
          </w:tcPr>
          <w:p w:rsidR="0086306A" w:rsidRDefault="0086306A" w:rsidP="0086306A">
            <w:pPr>
              <w:adjustRightInd w:val="0"/>
              <w:snapToGrid w:val="0"/>
              <w:jc w:val="center"/>
              <w:rPr>
                <w:szCs w:val="21"/>
              </w:rPr>
            </w:pPr>
            <w:r>
              <w:rPr>
                <w:kern w:val="0"/>
                <w:szCs w:val="21"/>
              </w:rPr>
              <w:t>耐热</w:t>
            </w:r>
          </w:p>
        </w:tc>
        <w:tc>
          <w:tcPr>
            <w:tcW w:w="1752" w:type="dxa"/>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86306A">
            <w:pPr>
              <w:adjustRightInd w:val="0"/>
              <w:snapToGrid w:val="0"/>
              <w:jc w:val="center"/>
              <w:rPr>
                <w:kern w:val="0"/>
                <w:szCs w:val="21"/>
              </w:rPr>
            </w:pPr>
            <w:r>
              <w:rPr>
                <w:kern w:val="0"/>
                <w:szCs w:val="21"/>
              </w:rPr>
              <w:t>GB/T 2099.1</w:t>
            </w:r>
            <w:r>
              <w:rPr>
                <w:rFonts w:hint="eastAsia"/>
                <w:kern w:val="0"/>
                <w:szCs w:val="21"/>
              </w:rPr>
              <w:t>-2021</w:t>
            </w:r>
          </w:p>
          <w:p w:rsidR="0086306A" w:rsidRDefault="0086306A" w:rsidP="0086306A">
            <w:pPr>
              <w:adjustRightInd w:val="0"/>
              <w:snapToGrid w:val="0"/>
              <w:jc w:val="center"/>
              <w:rPr>
                <w:szCs w:val="21"/>
              </w:rPr>
            </w:pPr>
            <w:r>
              <w:rPr>
                <w:kern w:val="0"/>
                <w:szCs w:val="21"/>
              </w:rPr>
              <w:t>GB/T 2099.7</w:t>
            </w:r>
            <w:r>
              <w:rPr>
                <w:rFonts w:hint="eastAsia"/>
                <w:kern w:val="0"/>
                <w:szCs w:val="21"/>
              </w:rPr>
              <w:t>-2015</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r>
              <w:rPr>
                <w:rFonts w:ascii="宋体" w:eastAsia="宋体" w:hAnsi="宋体" w:cs="宋体" w:hint="eastAsia"/>
                <w:sz w:val="21"/>
                <w:szCs w:val="21"/>
              </w:rPr>
              <w:t>●</w:t>
            </w:r>
          </w:p>
        </w:tc>
        <w:tc>
          <w:tcPr>
            <w:tcW w:w="837" w:type="dxa"/>
            <w:shd w:val="clear" w:color="auto" w:fill="auto"/>
            <w:vAlign w:val="center"/>
          </w:tcPr>
          <w:p w:rsidR="0086306A" w:rsidRDefault="0086306A" w:rsidP="0086306A">
            <w:pPr>
              <w:pStyle w:val="TableParagraph"/>
              <w:adjustRightInd w:val="0"/>
              <w:snapToGrid w:val="0"/>
              <w:jc w:val="center"/>
              <w:rPr>
                <w:rFonts w:ascii="宋体" w:eastAsia="宋体" w:hAnsi="宋体" w:cs="宋体"/>
                <w:sz w:val="21"/>
                <w:szCs w:val="21"/>
              </w:rPr>
            </w:pPr>
          </w:p>
        </w:tc>
      </w:tr>
      <w:tr w:rsidR="0086306A" w:rsidTr="0086306A">
        <w:trPr>
          <w:trHeight w:val="434"/>
          <w:jc w:val="center"/>
        </w:trPr>
        <w:tc>
          <w:tcPr>
            <w:tcW w:w="510" w:type="dxa"/>
            <w:shd w:val="clear" w:color="auto" w:fill="auto"/>
            <w:vAlign w:val="center"/>
          </w:tcPr>
          <w:p w:rsidR="0086306A" w:rsidRDefault="0086306A" w:rsidP="000C07B5">
            <w:pPr>
              <w:adjustRightInd w:val="0"/>
              <w:snapToGrid w:val="0"/>
              <w:jc w:val="center"/>
              <w:rPr>
                <w:kern w:val="0"/>
                <w:szCs w:val="21"/>
              </w:rPr>
            </w:pPr>
            <w:r>
              <w:rPr>
                <w:rFonts w:hint="eastAsia"/>
                <w:kern w:val="0"/>
                <w:szCs w:val="21"/>
              </w:rPr>
              <w:t>1</w:t>
            </w:r>
            <w:r w:rsidR="000C07B5">
              <w:rPr>
                <w:rFonts w:hint="eastAsia"/>
                <w:kern w:val="0"/>
                <w:szCs w:val="21"/>
              </w:rPr>
              <w:t>0</w:t>
            </w:r>
          </w:p>
        </w:tc>
        <w:tc>
          <w:tcPr>
            <w:tcW w:w="1980" w:type="dxa"/>
            <w:shd w:val="clear" w:color="auto" w:fill="auto"/>
            <w:vAlign w:val="center"/>
          </w:tcPr>
          <w:p w:rsidR="0086306A" w:rsidRDefault="0086306A" w:rsidP="0086306A">
            <w:pPr>
              <w:adjustRightInd w:val="0"/>
              <w:snapToGrid w:val="0"/>
              <w:jc w:val="center"/>
              <w:rPr>
                <w:kern w:val="0"/>
                <w:szCs w:val="21"/>
              </w:rPr>
            </w:pPr>
            <w:r>
              <w:rPr>
                <w:kern w:val="0"/>
                <w:szCs w:val="21"/>
              </w:rPr>
              <w:t>爬电距离、电气间隙和通过密封胶的距离</w:t>
            </w:r>
          </w:p>
        </w:tc>
        <w:tc>
          <w:tcPr>
            <w:tcW w:w="1752" w:type="dxa"/>
            <w:vMerge w:val="restart"/>
            <w:shd w:val="clear" w:color="auto" w:fill="auto"/>
            <w:vAlign w:val="center"/>
          </w:tcPr>
          <w:p w:rsidR="0086306A" w:rsidRDefault="0086306A" w:rsidP="0086306A">
            <w:pPr>
              <w:adjustRightInd w:val="0"/>
              <w:snapToGrid w:val="0"/>
              <w:jc w:val="center"/>
              <w:rPr>
                <w:kern w:val="0"/>
                <w:szCs w:val="21"/>
              </w:rPr>
            </w:pPr>
            <w:r>
              <w:rPr>
                <w:kern w:val="0"/>
                <w:szCs w:val="21"/>
              </w:rPr>
              <w:t>GB/T 2099.1</w:t>
            </w:r>
            <w:r>
              <w:rPr>
                <w:rFonts w:hint="eastAsia"/>
                <w:kern w:val="0"/>
                <w:szCs w:val="21"/>
              </w:rPr>
              <w:t>-2008</w:t>
            </w:r>
          </w:p>
          <w:p w:rsidR="0086306A" w:rsidRDefault="0086306A" w:rsidP="0086306A">
            <w:pPr>
              <w:adjustRightInd w:val="0"/>
              <w:snapToGrid w:val="0"/>
              <w:jc w:val="center"/>
              <w:rPr>
                <w:kern w:val="0"/>
                <w:szCs w:val="21"/>
              </w:rPr>
            </w:pPr>
            <w:r>
              <w:rPr>
                <w:kern w:val="0"/>
                <w:szCs w:val="21"/>
              </w:rPr>
              <w:t>GB/T 2099.1</w:t>
            </w:r>
            <w:r>
              <w:rPr>
                <w:rFonts w:hint="eastAsia"/>
                <w:kern w:val="0"/>
                <w:szCs w:val="21"/>
              </w:rPr>
              <w:t>-2021</w:t>
            </w:r>
          </w:p>
          <w:p w:rsidR="0086306A" w:rsidRDefault="0086306A" w:rsidP="0086306A">
            <w:pPr>
              <w:adjustRightInd w:val="0"/>
              <w:snapToGrid w:val="0"/>
              <w:jc w:val="center"/>
              <w:rPr>
                <w:kern w:val="0"/>
                <w:szCs w:val="21"/>
              </w:rPr>
            </w:pPr>
            <w:r>
              <w:rPr>
                <w:kern w:val="0"/>
                <w:szCs w:val="21"/>
              </w:rPr>
              <w:t>GB/T 2099.7</w:t>
            </w:r>
            <w:r>
              <w:rPr>
                <w:rFonts w:hint="eastAsia"/>
                <w:kern w:val="0"/>
                <w:szCs w:val="21"/>
              </w:rPr>
              <w:t>-2015</w:t>
            </w:r>
          </w:p>
        </w:tc>
        <w:tc>
          <w:tcPr>
            <w:tcW w:w="836" w:type="dxa"/>
            <w:shd w:val="clear" w:color="auto" w:fill="auto"/>
            <w:vAlign w:val="center"/>
          </w:tcPr>
          <w:p w:rsidR="0086306A" w:rsidRDefault="0086306A" w:rsidP="0086306A">
            <w:pPr>
              <w:adjustRightInd w:val="0"/>
              <w:snapToGrid w:val="0"/>
              <w:jc w:val="center"/>
              <w:rPr>
                <w:rFonts w:ascii="宋体" w:hAnsi="宋体" w:cs="宋体"/>
                <w:kern w:val="0"/>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kern w:val="0"/>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kern w:val="0"/>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adjustRightInd w:val="0"/>
              <w:snapToGrid w:val="0"/>
              <w:jc w:val="center"/>
              <w:rPr>
                <w:rFonts w:ascii="宋体" w:hAnsi="宋体" w:cs="宋体"/>
                <w:kern w:val="0"/>
                <w:szCs w:val="21"/>
              </w:rPr>
            </w:pPr>
          </w:p>
        </w:tc>
        <w:tc>
          <w:tcPr>
            <w:tcW w:w="837" w:type="dxa"/>
            <w:shd w:val="clear" w:color="auto" w:fill="auto"/>
            <w:vAlign w:val="center"/>
          </w:tcPr>
          <w:p w:rsidR="0086306A" w:rsidRDefault="0086306A" w:rsidP="0086306A">
            <w:pPr>
              <w:adjustRightInd w:val="0"/>
              <w:snapToGrid w:val="0"/>
              <w:jc w:val="center"/>
              <w:rPr>
                <w:rFonts w:ascii="宋体" w:hAnsi="宋体" w:cs="宋体"/>
                <w:kern w:val="0"/>
                <w:szCs w:val="21"/>
              </w:rPr>
            </w:pPr>
          </w:p>
        </w:tc>
      </w:tr>
      <w:tr w:rsidR="0086306A" w:rsidTr="0086306A">
        <w:trPr>
          <w:trHeight w:val="452"/>
          <w:jc w:val="center"/>
        </w:trPr>
        <w:tc>
          <w:tcPr>
            <w:tcW w:w="510" w:type="dxa"/>
            <w:shd w:val="clear" w:color="auto" w:fill="auto"/>
            <w:vAlign w:val="center"/>
          </w:tcPr>
          <w:p w:rsidR="0086306A" w:rsidRDefault="0086306A" w:rsidP="000C07B5">
            <w:pPr>
              <w:adjustRightInd w:val="0"/>
              <w:snapToGrid w:val="0"/>
              <w:jc w:val="center"/>
              <w:rPr>
                <w:kern w:val="0"/>
                <w:szCs w:val="21"/>
              </w:rPr>
            </w:pPr>
            <w:r>
              <w:rPr>
                <w:rFonts w:hint="eastAsia"/>
                <w:kern w:val="0"/>
                <w:szCs w:val="21"/>
              </w:rPr>
              <w:t>1</w:t>
            </w:r>
            <w:r w:rsidR="000C07B5">
              <w:rPr>
                <w:rFonts w:hint="eastAsia"/>
                <w:kern w:val="0"/>
                <w:szCs w:val="21"/>
              </w:rPr>
              <w:t>1</w:t>
            </w:r>
          </w:p>
        </w:tc>
        <w:tc>
          <w:tcPr>
            <w:tcW w:w="1980" w:type="dxa"/>
            <w:shd w:val="clear" w:color="auto" w:fill="auto"/>
            <w:vAlign w:val="center"/>
          </w:tcPr>
          <w:p w:rsidR="0086306A" w:rsidRDefault="0086306A" w:rsidP="0086306A">
            <w:pPr>
              <w:adjustRightInd w:val="0"/>
              <w:snapToGrid w:val="0"/>
              <w:jc w:val="center"/>
              <w:rPr>
                <w:kern w:val="0"/>
                <w:szCs w:val="21"/>
              </w:rPr>
            </w:pPr>
            <w:r>
              <w:rPr>
                <w:kern w:val="0"/>
                <w:szCs w:val="21"/>
              </w:rPr>
              <w:t>绝缘材料</w:t>
            </w:r>
            <w:proofErr w:type="gramStart"/>
            <w:r>
              <w:rPr>
                <w:kern w:val="0"/>
                <w:szCs w:val="21"/>
              </w:rPr>
              <w:t>的耐非正常</w:t>
            </w:r>
            <w:proofErr w:type="gramEnd"/>
            <w:r>
              <w:rPr>
                <w:kern w:val="0"/>
                <w:szCs w:val="21"/>
              </w:rPr>
              <w:t>热、耐燃和耐电痕化</w:t>
            </w:r>
          </w:p>
        </w:tc>
        <w:tc>
          <w:tcPr>
            <w:tcW w:w="1752" w:type="dxa"/>
            <w:vMerge/>
            <w:shd w:val="clear" w:color="auto" w:fill="auto"/>
            <w:vAlign w:val="center"/>
          </w:tcPr>
          <w:p w:rsidR="0086306A" w:rsidRDefault="0086306A" w:rsidP="0086306A">
            <w:pPr>
              <w:adjustRightInd w:val="0"/>
              <w:snapToGrid w:val="0"/>
              <w:jc w:val="center"/>
              <w:rPr>
                <w:kern w:val="0"/>
                <w:szCs w:val="21"/>
              </w:rPr>
            </w:pPr>
          </w:p>
        </w:tc>
        <w:tc>
          <w:tcPr>
            <w:tcW w:w="836" w:type="dxa"/>
            <w:shd w:val="clear" w:color="auto" w:fill="auto"/>
            <w:vAlign w:val="center"/>
          </w:tcPr>
          <w:p w:rsidR="0086306A" w:rsidRDefault="0086306A" w:rsidP="0086306A">
            <w:pPr>
              <w:adjustRightInd w:val="0"/>
              <w:snapToGrid w:val="0"/>
              <w:jc w:val="center"/>
              <w:rPr>
                <w:rFonts w:ascii="宋体" w:hAnsi="宋体" w:cs="宋体"/>
                <w:kern w:val="0"/>
                <w:szCs w:val="21"/>
              </w:rPr>
            </w:pP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kern w:val="0"/>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pStyle w:val="TableParagraph"/>
              <w:adjustRightInd w:val="0"/>
              <w:snapToGrid w:val="0"/>
              <w:jc w:val="center"/>
              <w:rPr>
                <w:rFonts w:ascii="宋体" w:eastAsia="宋体" w:hAnsi="宋体" w:cs="宋体"/>
                <w:kern w:val="0"/>
                <w:sz w:val="21"/>
                <w:szCs w:val="21"/>
              </w:rPr>
            </w:pPr>
            <w:r>
              <w:rPr>
                <w:rFonts w:ascii="宋体" w:eastAsia="宋体" w:hAnsi="宋体" w:cs="宋体" w:hint="eastAsia"/>
                <w:sz w:val="21"/>
                <w:szCs w:val="21"/>
              </w:rPr>
              <w:t>●</w:t>
            </w:r>
          </w:p>
        </w:tc>
        <w:tc>
          <w:tcPr>
            <w:tcW w:w="836" w:type="dxa"/>
            <w:shd w:val="clear" w:color="auto" w:fill="auto"/>
            <w:vAlign w:val="center"/>
          </w:tcPr>
          <w:p w:rsidR="0086306A" w:rsidRDefault="0086306A" w:rsidP="0086306A">
            <w:pPr>
              <w:adjustRightInd w:val="0"/>
              <w:snapToGrid w:val="0"/>
              <w:jc w:val="center"/>
              <w:rPr>
                <w:rFonts w:ascii="宋体" w:hAnsi="宋体" w:cs="宋体"/>
                <w:kern w:val="0"/>
                <w:szCs w:val="21"/>
              </w:rPr>
            </w:pPr>
          </w:p>
        </w:tc>
        <w:tc>
          <w:tcPr>
            <w:tcW w:w="837" w:type="dxa"/>
            <w:shd w:val="clear" w:color="auto" w:fill="auto"/>
            <w:vAlign w:val="center"/>
          </w:tcPr>
          <w:p w:rsidR="0086306A" w:rsidRDefault="0086306A" w:rsidP="0086306A">
            <w:pPr>
              <w:adjustRightInd w:val="0"/>
              <w:snapToGrid w:val="0"/>
              <w:jc w:val="center"/>
              <w:rPr>
                <w:rFonts w:ascii="宋体" w:hAnsi="宋体" w:cs="宋体"/>
                <w:kern w:val="0"/>
                <w:szCs w:val="21"/>
              </w:rPr>
            </w:pPr>
          </w:p>
        </w:tc>
      </w:tr>
    </w:tbl>
    <w:p w:rsidR="00D27F06" w:rsidRDefault="00573E93" w:rsidP="00D27F06">
      <w:pPr>
        <w:snapToGrid w:val="0"/>
        <w:spacing w:line="440" w:lineRule="exact"/>
        <w:ind w:firstLineChars="171" w:firstLine="359"/>
        <w:rPr>
          <w:rFonts w:ascii="宋体" w:hAnsi="宋体" w:cs="仿宋"/>
          <w:color w:val="000000"/>
          <w:szCs w:val="21"/>
        </w:rPr>
      </w:pPr>
      <w:r>
        <w:rPr>
          <w:rFonts w:ascii="宋体" w:hAnsi="宋体"/>
        </w:rPr>
        <w:t>注：</w:t>
      </w:r>
      <w:r w:rsidR="00D27F06">
        <w:rPr>
          <w:rFonts w:ascii="宋体" w:hAnsi="宋体" w:hint="eastAsia"/>
        </w:rPr>
        <w:t>a）</w:t>
      </w:r>
      <w:r w:rsidR="00D27F06">
        <w:rPr>
          <w:rFonts w:ascii="宋体" w:hAnsi="宋体" w:cs="仿宋" w:hint="eastAsia"/>
          <w:color w:val="000000"/>
          <w:szCs w:val="21"/>
        </w:rPr>
        <w:t>产品生产日期在</w:t>
      </w:r>
      <w:r w:rsidR="00D27F06">
        <w:rPr>
          <w:rFonts w:ascii="宋体" w:hAnsi="宋体" w:hint="eastAsia"/>
        </w:rPr>
        <w:t>2022</w:t>
      </w:r>
      <w:r w:rsidR="00D27F06">
        <w:rPr>
          <w:rFonts w:ascii="宋体" w:hAnsi="宋体"/>
        </w:rPr>
        <w:t>年</w:t>
      </w:r>
      <w:r w:rsidR="00D27F06">
        <w:rPr>
          <w:rFonts w:ascii="宋体" w:hAnsi="宋体" w:hint="eastAsia"/>
        </w:rPr>
        <w:t>11</w:t>
      </w:r>
      <w:r w:rsidR="00D27F06">
        <w:rPr>
          <w:rFonts w:ascii="宋体" w:hAnsi="宋体"/>
        </w:rPr>
        <w:t>月1日</w:t>
      </w:r>
      <w:r w:rsidR="00D27F06">
        <w:rPr>
          <w:rFonts w:ascii="宋体" w:hAnsi="宋体" w:cs="仿宋" w:hint="eastAsia"/>
          <w:color w:val="000000"/>
          <w:szCs w:val="21"/>
        </w:rPr>
        <w:t>之前的样机且未明示执行</w:t>
      </w:r>
      <w:r w:rsidR="00D27F06">
        <w:rPr>
          <w:rFonts w:ascii="宋体" w:hAnsi="宋体"/>
        </w:rPr>
        <w:t>GB/T 2099.</w:t>
      </w:r>
      <w:r w:rsidR="00D27F06">
        <w:rPr>
          <w:rFonts w:ascii="宋体" w:hAnsi="宋体" w:hint="eastAsia"/>
        </w:rPr>
        <w:t>1-2021</w:t>
      </w:r>
      <w:r w:rsidR="00D27F06">
        <w:rPr>
          <w:rFonts w:ascii="宋体" w:hAnsi="宋体" w:cs="仿宋" w:hint="eastAsia"/>
          <w:color w:val="000000"/>
          <w:szCs w:val="21"/>
        </w:rPr>
        <w:t>，采用</w:t>
      </w:r>
      <w:r w:rsidR="00D27F06">
        <w:rPr>
          <w:rFonts w:ascii="宋体" w:hAnsi="宋体"/>
        </w:rPr>
        <w:t>GB/T 2099.</w:t>
      </w:r>
      <w:r w:rsidR="00D27F06">
        <w:rPr>
          <w:rFonts w:ascii="宋体" w:hAnsi="宋体" w:hint="eastAsia"/>
        </w:rPr>
        <w:t>1-2008</w:t>
      </w:r>
      <w:r w:rsidR="00D27F06">
        <w:rPr>
          <w:rFonts w:ascii="宋体" w:hAnsi="宋体" w:cs="仿宋" w:hint="eastAsia"/>
          <w:color w:val="000000"/>
          <w:szCs w:val="21"/>
        </w:rPr>
        <w:t>标准；</w:t>
      </w:r>
    </w:p>
    <w:p w:rsidR="00D27F06" w:rsidRDefault="00D27F06" w:rsidP="00D27F06">
      <w:pPr>
        <w:snapToGrid w:val="0"/>
        <w:spacing w:line="400" w:lineRule="exact"/>
        <w:ind w:firstLineChars="150" w:firstLine="315"/>
        <w:rPr>
          <w:rFonts w:ascii="宋体" w:hAnsi="宋体" w:cs="仿宋"/>
          <w:color w:val="000000"/>
          <w:szCs w:val="21"/>
        </w:rPr>
      </w:pPr>
      <w:r>
        <w:rPr>
          <w:rFonts w:ascii="宋体" w:hAnsi="宋体" w:cs="仿宋" w:hint="eastAsia"/>
          <w:color w:val="000000"/>
          <w:szCs w:val="21"/>
        </w:rPr>
        <w:t>b）产品生产日期在</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之前的样机且明示执行</w:t>
      </w:r>
      <w:r>
        <w:rPr>
          <w:rFonts w:ascii="宋体" w:hAnsi="宋体"/>
        </w:rPr>
        <w:t>GB/T 2099.</w:t>
      </w:r>
      <w:r>
        <w:rPr>
          <w:rFonts w:ascii="宋体" w:hAnsi="宋体" w:hint="eastAsia"/>
        </w:rPr>
        <w:t>1-2021</w:t>
      </w:r>
      <w:r>
        <w:rPr>
          <w:rFonts w:ascii="宋体" w:hAnsi="宋体" w:cs="仿宋" w:hint="eastAsia"/>
          <w:color w:val="000000"/>
          <w:szCs w:val="21"/>
        </w:rPr>
        <w:t>，采用</w:t>
      </w:r>
      <w:r>
        <w:rPr>
          <w:rFonts w:ascii="宋体" w:hAnsi="宋体"/>
        </w:rPr>
        <w:t>GB/T 2099.</w:t>
      </w:r>
      <w:r>
        <w:rPr>
          <w:rFonts w:ascii="宋体" w:hAnsi="宋体" w:hint="eastAsia"/>
        </w:rPr>
        <w:t>1-2021</w:t>
      </w:r>
      <w:r>
        <w:rPr>
          <w:rFonts w:ascii="宋体" w:hAnsi="宋体" w:cs="仿宋" w:hint="eastAsia"/>
          <w:color w:val="000000"/>
          <w:szCs w:val="21"/>
        </w:rPr>
        <w:t>标准；</w:t>
      </w:r>
    </w:p>
    <w:p w:rsidR="00D27F06" w:rsidRDefault="00D27F06" w:rsidP="00D27F06">
      <w:pPr>
        <w:snapToGrid w:val="0"/>
        <w:spacing w:line="440" w:lineRule="exact"/>
        <w:ind w:firstLineChars="171" w:firstLine="359"/>
        <w:rPr>
          <w:rFonts w:ascii="宋体" w:hAnsi="宋体"/>
        </w:rPr>
      </w:pPr>
      <w:r>
        <w:rPr>
          <w:rFonts w:ascii="宋体" w:hAnsi="宋体" w:cs="仿宋" w:hint="eastAsia"/>
          <w:color w:val="000000"/>
          <w:szCs w:val="21"/>
        </w:rPr>
        <w:t>c）产品生产日期在</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之后（含</w:t>
      </w:r>
      <w:r>
        <w:rPr>
          <w:rFonts w:ascii="宋体" w:hAnsi="宋体" w:hint="eastAsia"/>
        </w:rPr>
        <w:t>2022</w:t>
      </w:r>
      <w:r>
        <w:rPr>
          <w:rFonts w:ascii="宋体" w:hAnsi="宋体"/>
        </w:rPr>
        <w:t>年</w:t>
      </w:r>
      <w:r>
        <w:rPr>
          <w:rFonts w:ascii="宋体" w:hAnsi="宋体" w:hint="eastAsia"/>
        </w:rPr>
        <w:t>11</w:t>
      </w:r>
      <w:r>
        <w:rPr>
          <w:rFonts w:ascii="宋体" w:hAnsi="宋体"/>
        </w:rPr>
        <w:t>月1日</w:t>
      </w:r>
      <w:r>
        <w:rPr>
          <w:rFonts w:ascii="宋体" w:hAnsi="宋体" w:cs="仿宋" w:hint="eastAsia"/>
          <w:color w:val="000000"/>
          <w:szCs w:val="21"/>
        </w:rPr>
        <w:t>），采用</w:t>
      </w:r>
      <w:r>
        <w:rPr>
          <w:rFonts w:ascii="宋体" w:hAnsi="宋体"/>
        </w:rPr>
        <w:t>GB/T 2099.</w:t>
      </w:r>
      <w:r>
        <w:rPr>
          <w:rFonts w:ascii="宋体" w:hAnsi="宋体" w:hint="eastAsia"/>
        </w:rPr>
        <w:t>1-2021</w:t>
      </w:r>
      <w:r>
        <w:rPr>
          <w:rFonts w:ascii="宋体" w:hAnsi="宋体" w:cs="仿宋" w:hint="eastAsia"/>
          <w:color w:val="000000"/>
          <w:szCs w:val="21"/>
        </w:rPr>
        <w:t>标准。</w:t>
      </w:r>
    </w:p>
    <w:p w:rsidR="00C84B52" w:rsidRDefault="00573E93">
      <w:pPr>
        <w:snapToGrid w:val="0"/>
        <w:spacing w:line="440" w:lineRule="exact"/>
        <w:ind w:firstLineChars="171" w:firstLine="359"/>
        <w:rPr>
          <w:rFonts w:ascii="宋体" w:hAnsi="宋体"/>
        </w:rPr>
      </w:pPr>
      <w:r>
        <w:rPr>
          <w:rFonts w:ascii="宋体" w:hAnsi="宋体" w:hint="eastAsia"/>
        </w:rPr>
        <w:t>执行企业标准、团体标准、地方标准的产品，检验项目参照上述内容执行。</w:t>
      </w:r>
    </w:p>
    <w:p w:rsidR="00C84B52" w:rsidRPr="00B55DAD" w:rsidRDefault="00573E93" w:rsidP="00B55DAD">
      <w:pPr>
        <w:snapToGrid w:val="0"/>
        <w:spacing w:line="440" w:lineRule="exact"/>
        <w:ind w:firstLineChars="171" w:firstLine="359"/>
        <w:rPr>
          <w:rFonts w:ascii="宋体" w:hAnsi="宋体"/>
        </w:rPr>
      </w:pPr>
      <w:r>
        <w:rPr>
          <w:rFonts w:ascii="宋体" w:hAnsi="宋体" w:hint="eastAsia"/>
        </w:rPr>
        <w:lastRenderedPageBreak/>
        <w:t>凡是注日期的文件，其随后所有的修改单（不包括勘误的内容）或修订版不适用于本细则。凡是不注日期的文件，其最新版本适用于本细则。</w:t>
      </w:r>
    </w:p>
    <w:p w:rsidR="00221CB3" w:rsidRDefault="00221CB3">
      <w:pPr>
        <w:spacing w:line="440" w:lineRule="exact"/>
        <w:ind w:firstLineChars="200" w:firstLine="420"/>
        <w:rPr>
          <w:rFonts w:ascii="黑体" w:eastAsia="黑体" w:hAnsi="黑体" w:hint="eastAsia"/>
          <w:szCs w:val="21"/>
        </w:rPr>
      </w:pPr>
    </w:p>
    <w:p w:rsidR="00C84B52" w:rsidRDefault="00573E93">
      <w:pPr>
        <w:spacing w:line="440" w:lineRule="exact"/>
        <w:ind w:firstLineChars="200" w:firstLine="420"/>
        <w:rPr>
          <w:rFonts w:ascii="黑体" w:eastAsia="黑体" w:hAnsi="黑体"/>
          <w:szCs w:val="21"/>
        </w:rPr>
      </w:pPr>
      <w:r>
        <w:rPr>
          <w:rFonts w:ascii="黑体" w:eastAsia="黑体" w:hAnsi="黑体" w:hint="eastAsia"/>
          <w:szCs w:val="21"/>
        </w:rPr>
        <w:t>三、判定规则</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（一）依据标准</w:t>
      </w:r>
    </w:p>
    <w:p w:rsidR="00C84B52" w:rsidRDefault="00D27F06">
      <w:pPr>
        <w:snapToGrid w:val="0"/>
        <w:spacing w:line="440" w:lineRule="exact"/>
        <w:ind w:firstLineChars="200" w:firstLine="420"/>
        <w:rPr>
          <w:rFonts w:ascii="宋体" w:hAnsi="宋体"/>
          <w:szCs w:val="21"/>
        </w:rPr>
      </w:pPr>
      <w:r>
        <w:rPr>
          <w:rFonts w:ascii="宋体" w:hAnsi="宋体" w:hint="eastAsia"/>
          <w:szCs w:val="21"/>
        </w:rPr>
        <w:t>GB/T 2099.1</w:t>
      </w:r>
      <w:r w:rsidR="00DB1F36">
        <w:rPr>
          <w:rFonts w:ascii="宋体" w:hAnsi="宋体" w:hint="eastAsia"/>
          <w:szCs w:val="21"/>
        </w:rPr>
        <w:t>-2008</w:t>
      </w:r>
      <w:r w:rsidR="00573E93">
        <w:rPr>
          <w:rFonts w:ascii="宋体" w:hAnsi="宋体" w:hint="eastAsia"/>
          <w:szCs w:val="21"/>
        </w:rPr>
        <w:t>《家用和类似用途插头插座第1部分：通用要求》；</w:t>
      </w:r>
    </w:p>
    <w:p w:rsidR="00DB1F36" w:rsidRDefault="00DB1F36">
      <w:pPr>
        <w:snapToGrid w:val="0"/>
        <w:spacing w:line="440" w:lineRule="exact"/>
        <w:ind w:firstLineChars="200" w:firstLine="420"/>
        <w:rPr>
          <w:rFonts w:ascii="宋体" w:hAnsi="宋体"/>
          <w:szCs w:val="21"/>
        </w:rPr>
      </w:pPr>
      <w:r>
        <w:rPr>
          <w:rFonts w:ascii="宋体" w:hAnsi="宋体" w:hint="eastAsia"/>
          <w:szCs w:val="21"/>
        </w:rPr>
        <w:t>GB/T 2099.1-2021《家用和类似用途插头插座第1部分：通用要求》；</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GB/T 2099.7-2015 《家用和类似用途插头插座第2-7部分：延长线插座的特殊要求》；</w:t>
      </w:r>
    </w:p>
    <w:p w:rsidR="00C84B52" w:rsidRDefault="00D27F06">
      <w:pPr>
        <w:snapToGrid w:val="0"/>
        <w:spacing w:line="440" w:lineRule="exact"/>
        <w:ind w:firstLineChars="200" w:firstLine="420"/>
        <w:rPr>
          <w:rFonts w:ascii="宋体" w:hAnsi="宋体"/>
          <w:szCs w:val="21"/>
        </w:rPr>
      </w:pPr>
      <w:r>
        <w:rPr>
          <w:rFonts w:ascii="宋体" w:hAnsi="宋体" w:hint="eastAsia"/>
          <w:szCs w:val="21"/>
        </w:rPr>
        <w:t>GB/T 1002</w:t>
      </w:r>
      <w:r w:rsidR="00DB1F36">
        <w:rPr>
          <w:rFonts w:ascii="宋体" w:hAnsi="宋体" w:hint="eastAsia"/>
          <w:szCs w:val="21"/>
        </w:rPr>
        <w:t>-2008</w:t>
      </w:r>
      <w:r>
        <w:rPr>
          <w:rFonts w:ascii="宋体" w:hAnsi="宋体" w:hint="eastAsia"/>
          <w:szCs w:val="21"/>
        </w:rPr>
        <w:t>《家用和类似用途单相插头插座型式、基本参数和尺寸》；</w:t>
      </w:r>
    </w:p>
    <w:p w:rsidR="00DB1F36" w:rsidRDefault="00DB1F36">
      <w:pPr>
        <w:snapToGrid w:val="0"/>
        <w:spacing w:line="440" w:lineRule="exact"/>
        <w:ind w:firstLineChars="200" w:firstLine="420"/>
        <w:rPr>
          <w:rFonts w:ascii="宋体" w:hAnsi="宋体"/>
          <w:szCs w:val="21"/>
        </w:rPr>
      </w:pPr>
      <w:r>
        <w:rPr>
          <w:rFonts w:ascii="宋体" w:hAnsi="宋体" w:hint="eastAsia"/>
          <w:szCs w:val="21"/>
        </w:rPr>
        <w:t>GB/T 1002-2021《家用和类似用途单相插头插座型式、基本参数和尺寸》；</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现行有效的企业标准和产品明示指标或其他相适应的产品标准。</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（二）判定原则</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经检验，检验项目全部合格，判定为抽取的样本所检项目未检出不合格；检验项目中任一项或一项以上不合格，判定为被抽查产品不合格。</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当被检样品明示的质量要求优于监督抽查实施细则中依据的标准要求时，应按被检样品明示的质量要求判定。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w:t>
      </w:r>
      <w:bookmarkStart w:id="0" w:name="_GoBack"/>
      <w:bookmarkEnd w:id="0"/>
      <w:r>
        <w:rPr>
          <w:rFonts w:ascii="宋体" w:hAnsi="宋体" w:hint="eastAsia"/>
          <w:szCs w:val="21"/>
        </w:rPr>
        <w:t>求劣于或不包含监督抽查实施细则中依据的强制性标准要求时，应按照强制性标准要求判定。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当被检样品明示的质量要求劣于或包含监督抽查实施细则中依据的推荐性标准要求时，应以被检样品明示的质量要求判定，</w:t>
      </w:r>
      <w:proofErr w:type="gramStart"/>
      <w:r>
        <w:rPr>
          <w:rFonts w:ascii="宋体" w:hAnsi="宋体" w:hint="eastAsia"/>
          <w:szCs w:val="21"/>
        </w:rPr>
        <w:t>如相应</w:t>
      </w:r>
      <w:proofErr w:type="gramEnd"/>
      <w:r>
        <w:rPr>
          <w:rFonts w:ascii="宋体" w:hAnsi="宋体" w:hint="eastAsia"/>
          <w:szCs w:val="21"/>
        </w:rPr>
        <w:t>检验结果不符合相关推荐性标准要求时，应在检验报告中予以说明。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当被检样品明示的质量要求不包含监督抽查实施细则中依据的推荐性标准要求时，该指标不参与判定，但应在检验报告中</w:t>
      </w:r>
      <w:proofErr w:type="gramStart"/>
      <w:r>
        <w:rPr>
          <w:rFonts w:ascii="宋体" w:hAnsi="宋体" w:hint="eastAsia"/>
          <w:szCs w:val="21"/>
        </w:rPr>
        <w:t>作出</w:t>
      </w:r>
      <w:proofErr w:type="gramEnd"/>
      <w:r>
        <w:rPr>
          <w:rFonts w:ascii="宋体" w:hAnsi="宋体" w:hint="eastAsia"/>
          <w:szCs w:val="21"/>
        </w:rPr>
        <w:t>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当被检样品未能提供有效的企业标准时，按相关国家或行业标准进行判定。</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宋体" w:hAnsi="宋体" w:hint="eastAsia"/>
          <w:szCs w:val="21"/>
        </w:rPr>
        <w:t>作出</w:t>
      </w:r>
      <w:proofErr w:type="gramEnd"/>
      <w:r>
        <w:rPr>
          <w:rFonts w:ascii="宋体" w:hAnsi="宋体" w:hint="eastAsia"/>
          <w:szCs w:val="21"/>
        </w:rPr>
        <w:t>相关说明。</w:t>
      </w:r>
    </w:p>
    <w:p w:rsidR="00C84B52" w:rsidRDefault="00573E93">
      <w:pPr>
        <w:snapToGrid w:val="0"/>
        <w:spacing w:line="440" w:lineRule="exact"/>
        <w:ind w:firstLineChars="200" w:firstLine="420"/>
        <w:rPr>
          <w:rFonts w:ascii="宋体" w:hAnsi="宋体"/>
          <w:szCs w:val="21"/>
        </w:rPr>
      </w:pPr>
      <w:r>
        <w:rPr>
          <w:rFonts w:ascii="宋体" w:hAnsi="宋体" w:hint="eastAsia"/>
          <w:szCs w:val="21"/>
        </w:rPr>
        <w:t>按照产品质量相关法律法规的规定判定。</w:t>
      </w:r>
    </w:p>
    <w:p w:rsidR="00C84B52" w:rsidRDefault="00573E93" w:rsidP="00B55DAD">
      <w:pPr>
        <w:snapToGrid w:val="0"/>
        <w:spacing w:line="440" w:lineRule="exact"/>
        <w:ind w:firstLineChars="200" w:firstLine="420"/>
        <w:rPr>
          <w:rFonts w:ascii="宋体" w:hAnsi="宋体"/>
          <w:szCs w:val="21"/>
        </w:rPr>
      </w:pPr>
      <w:r>
        <w:rPr>
          <w:rFonts w:ascii="宋体" w:hAnsi="宋体" w:hint="eastAsia"/>
          <w:szCs w:val="21"/>
        </w:rPr>
        <w:t>检验中发现因样品失效或者其他原因致使检验无法进行的，检验人员应如实记录，并提供相关证明材料，报送组织监督抽查的市场监管部门。</w:t>
      </w:r>
    </w:p>
    <w:sectPr w:rsidR="00C84B52">
      <w:headerReference w:type="default" r:id="rId9"/>
      <w:footerReference w:type="even" r:id="rId10"/>
      <w:footerReference w:type="default" r:id="rId11"/>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C44" w:rsidRDefault="000E5C44">
      <w:r>
        <w:separator/>
      </w:r>
    </w:p>
  </w:endnote>
  <w:endnote w:type="continuationSeparator" w:id="0">
    <w:p w:rsidR="000E5C44" w:rsidRDefault="000E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C44" w:rsidRDefault="000E5C44">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0E5C44" w:rsidRDefault="000E5C4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C44" w:rsidRDefault="000E5C44">
    <w:pPr>
      <w:pStyle w:val="a4"/>
      <w:jc w:val="center"/>
    </w:pPr>
    <w:r>
      <w:fldChar w:fldCharType="begin"/>
    </w:r>
    <w:r>
      <w:instrText xml:space="preserve"> PAGE   \* MERGEFORMAT </w:instrText>
    </w:r>
    <w:r>
      <w:fldChar w:fldCharType="separate"/>
    </w:r>
    <w:r w:rsidR="00221CB3" w:rsidRPr="00221CB3">
      <w:rPr>
        <w:noProof/>
        <w:lang w:val="en-US"/>
      </w:rPr>
      <w:t>2</w:t>
    </w:r>
    <w:r>
      <w:fldChar w:fldCharType="end"/>
    </w:r>
  </w:p>
  <w:p w:rsidR="000E5C44" w:rsidRDefault="000E5C4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C44" w:rsidRDefault="000E5C44">
      <w:r>
        <w:separator/>
      </w:r>
    </w:p>
  </w:footnote>
  <w:footnote w:type="continuationSeparator" w:id="0">
    <w:p w:rsidR="000E5C44" w:rsidRDefault="000E5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C44" w:rsidRDefault="000E5C44">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A691C"/>
    <w:multiLevelType w:val="multilevel"/>
    <w:tmpl w:val="1A7A691C"/>
    <w:lvl w:ilvl="0">
      <w:start w:val="1"/>
      <w:numFmt w:val="lowerLetter"/>
      <w:lvlText w:val="%1)"/>
      <w:lvlJc w:val="left"/>
      <w:pPr>
        <w:ind w:left="1068" w:hanging="650"/>
      </w:pPr>
    </w:lvl>
    <w:lvl w:ilvl="1">
      <w:start w:val="1"/>
      <w:numFmt w:val="lowerLetter"/>
      <w:lvlText w:val="%2)"/>
      <w:lvlJc w:val="left"/>
      <w:pPr>
        <w:ind w:left="1258" w:hanging="420"/>
      </w:pPr>
    </w:lvl>
    <w:lvl w:ilvl="2">
      <w:start w:val="1"/>
      <w:numFmt w:val="lowerRoman"/>
      <w:lvlText w:val="%3."/>
      <w:lvlJc w:val="right"/>
      <w:pPr>
        <w:ind w:left="1678" w:hanging="420"/>
      </w:pPr>
    </w:lvl>
    <w:lvl w:ilvl="3">
      <w:start w:val="1"/>
      <w:numFmt w:val="decimal"/>
      <w:lvlText w:val="%4."/>
      <w:lvlJc w:val="left"/>
      <w:pPr>
        <w:ind w:left="2098" w:hanging="420"/>
      </w:pPr>
    </w:lvl>
    <w:lvl w:ilvl="4">
      <w:start w:val="1"/>
      <w:numFmt w:val="lowerLetter"/>
      <w:lvlText w:val="%5)"/>
      <w:lvlJc w:val="left"/>
      <w:pPr>
        <w:ind w:left="2518" w:hanging="420"/>
      </w:pPr>
    </w:lvl>
    <w:lvl w:ilvl="5">
      <w:start w:val="1"/>
      <w:numFmt w:val="lowerRoman"/>
      <w:lvlText w:val="%6."/>
      <w:lvlJc w:val="right"/>
      <w:pPr>
        <w:ind w:left="2938" w:hanging="420"/>
      </w:pPr>
    </w:lvl>
    <w:lvl w:ilvl="6">
      <w:start w:val="1"/>
      <w:numFmt w:val="decimal"/>
      <w:lvlText w:val="%7."/>
      <w:lvlJc w:val="left"/>
      <w:pPr>
        <w:ind w:left="3358" w:hanging="420"/>
      </w:pPr>
    </w:lvl>
    <w:lvl w:ilvl="7">
      <w:start w:val="1"/>
      <w:numFmt w:val="lowerLetter"/>
      <w:lvlText w:val="%8)"/>
      <w:lvlJc w:val="left"/>
      <w:pPr>
        <w:ind w:left="3778" w:hanging="420"/>
      </w:pPr>
    </w:lvl>
    <w:lvl w:ilvl="8">
      <w:start w:val="1"/>
      <w:numFmt w:val="lowerRoman"/>
      <w:lvlText w:val="%9."/>
      <w:lvlJc w:val="right"/>
      <w:pPr>
        <w:ind w:left="419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F2B"/>
    <w:rsid w:val="00051A44"/>
    <w:rsid w:val="00065282"/>
    <w:rsid w:val="00081CBD"/>
    <w:rsid w:val="000976DE"/>
    <w:rsid w:val="000B1E57"/>
    <w:rsid w:val="000C07B5"/>
    <w:rsid w:val="000E5C44"/>
    <w:rsid w:val="00172A27"/>
    <w:rsid w:val="001809DD"/>
    <w:rsid w:val="001D3F42"/>
    <w:rsid w:val="001E45FA"/>
    <w:rsid w:val="001E6534"/>
    <w:rsid w:val="001E7707"/>
    <w:rsid w:val="001F7503"/>
    <w:rsid w:val="00211261"/>
    <w:rsid w:val="00221CB3"/>
    <w:rsid w:val="00232530"/>
    <w:rsid w:val="00240BAF"/>
    <w:rsid w:val="00253624"/>
    <w:rsid w:val="00287723"/>
    <w:rsid w:val="002C2EDA"/>
    <w:rsid w:val="002D7F8A"/>
    <w:rsid w:val="002E0D1D"/>
    <w:rsid w:val="003203A3"/>
    <w:rsid w:val="00352295"/>
    <w:rsid w:val="00365CBE"/>
    <w:rsid w:val="003A7CDE"/>
    <w:rsid w:val="003A7D30"/>
    <w:rsid w:val="003C388C"/>
    <w:rsid w:val="003C4323"/>
    <w:rsid w:val="003E61BF"/>
    <w:rsid w:val="004104AC"/>
    <w:rsid w:val="00445E86"/>
    <w:rsid w:val="00474E04"/>
    <w:rsid w:val="004A2D01"/>
    <w:rsid w:val="004A66D5"/>
    <w:rsid w:val="004B00EF"/>
    <w:rsid w:val="004B51FD"/>
    <w:rsid w:val="004D0C5A"/>
    <w:rsid w:val="004E1396"/>
    <w:rsid w:val="004E2733"/>
    <w:rsid w:val="004E3259"/>
    <w:rsid w:val="004F47E3"/>
    <w:rsid w:val="00536AB6"/>
    <w:rsid w:val="005505DB"/>
    <w:rsid w:val="005544BD"/>
    <w:rsid w:val="00563EBC"/>
    <w:rsid w:val="00570D32"/>
    <w:rsid w:val="00573E93"/>
    <w:rsid w:val="0058431B"/>
    <w:rsid w:val="005F7B92"/>
    <w:rsid w:val="00614D5B"/>
    <w:rsid w:val="00682CA7"/>
    <w:rsid w:val="006B422C"/>
    <w:rsid w:val="006E0C7B"/>
    <w:rsid w:val="006E1171"/>
    <w:rsid w:val="006F0971"/>
    <w:rsid w:val="006F5CCB"/>
    <w:rsid w:val="0072334C"/>
    <w:rsid w:val="00725B38"/>
    <w:rsid w:val="00732F56"/>
    <w:rsid w:val="007553CD"/>
    <w:rsid w:val="007607C6"/>
    <w:rsid w:val="00762ACA"/>
    <w:rsid w:val="007F0854"/>
    <w:rsid w:val="00824C73"/>
    <w:rsid w:val="0084371C"/>
    <w:rsid w:val="0086306A"/>
    <w:rsid w:val="00865C97"/>
    <w:rsid w:val="008925D0"/>
    <w:rsid w:val="00895BEA"/>
    <w:rsid w:val="008A3497"/>
    <w:rsid w:val="008A718C"/>
    <w:rsid w:val="008B4316"/>
    <w:rsid w:val="008C73F7"/>
    <w:rsid w:val="00917A54"/>
    <w:rsid w:val="00960D38"/>
    <w:rsid w:val="00965904"/>
    <w:rsid w:val="00974EAB"/>
    <w:rsid w:val="009B568C"/>
    <w:rsid w:val="009B7EFE"/>
    <w:rsid w:val="009C43AD"/>
    <w:rsid w:val="009E3DB2"/>
    <w:rsid w:val="009F2545"/>
    <w:rsid w:val="009F5ACE"/>
    <w:rsid w:val="00A43553"/>
    <w:rsid w:val="00A46134"/>
    <w:rsid w:val="00AA1AF9"/>
    <w:rsid w:val="00AA298F"/>
    <w:rsid w:val="00AC5391"/>
    <w:rsid w:val="00AE0CDB"/>
    <w:rsid w:val="00B24B71"/>
    <w:rsid w:val="00B333A4"/>
    <w:rsid w:val="00B55DAD"/>
    <w:rsid w:val="00B62E7B"/>
    <w:rsid w:val="00B75CFF"/>
    <w:rsid w:val="00B85B24"/>
    <w:rsid w:val="00B92C57"/>
    <w:rsid w:val="00BA5F40"/>
    <w:rsid w:val="00BF2B8C"/>
    <w:rsid w:val="00C20DD6"/>
    <w:rsid w:val="00C251E7"/>
    <w:rsid w:val="00C26074"/>
    <w:rsid w:val="00C315EA"/>
    <w:rsid w:val="00C54BB9"/>
    <w:rsid w:val="00C72ACE"/>
    <w:rsid w:val="00C76BC7"/>
    <w:rsid w:val="00C8215B"/>
    <w:rsid w:val="00C83B0A"/>
    <w:rsid w:val="00C84B52"/>
    <w:rsid w:val="00C97F5C"/>
    <w:rsid w:val="00CA1ACE"/>
    <w:rsid w:val="00CC72A9"/>
    <w:rsid w:val="00CE1E0C"/>
    <w:rsid w:val="00CE277E"/>
    <w:rsid w:val="00CF442E"/>
    <w:rsid w:val="00D22024"/>
    <w:rsid w:val="00D27F06"/>
    <w:rsid w:val="00D37318"/>
    <w:rsid w:val="00D56867"/>
    <w:rsid w:val="00D61476"/>
    <w:rsid w:val="00D8267F"/>
    <w:rsid w:val="00D87B4F"/>
    <w:rsid w:val="00DB04C1"/>
    <w:rsid w:val="00DB1F36"/>
    <w:rsid w:val="00DB69A6"/>
    <w:rsid w:val="00DD2C11"/>
    <w:rsid w:val="00DD5C43"/>
    <w:rsid w:val="00DE2A74"/>
    <w:rsid w:val="00DE5F11"/>
    <w:rsid w:val="00E02A7F"/>
    <w:rsid w:val="00E07880"/>
    <w:rsid w:val="00E31131"/>
    <w:rsid w:val="00E312C7"/>
    <w:rsid w:val="00E379D2"/>
    <w:rsid w:val="00E60C85"/>
    <w:rsid w:val="00E61FEB"/>
    <w:rsid w:val="00E82621"/>
    <w:rsid w:val="00EA7F39"/>
    <w:rsid w:val="00EC50AA"/>
    <w:rsid w:val="00ED5B7A"/>
    <w:rsid w:val="00ED72FD"/>
    <w:rsid w:val="00EE7D8C"/>
    <w:rsid w:val="00EF3323"/>
    <w:rsid w:val="00EF4319"/>
    <w:rsid w:val="00F24F6D"/>
    <w:rsid w:val="00F2603F"/>
    <w:rsid w:val="00F43F54"/>
    <w:rsid w:val="00F50137"/>
    <w:rsid w:val="00F56DBA"/>
    <w:rsid w:val="00F64407"/>
    <w:rsid w:val="00F75CDC"/>
    <w:rsid w:val="00F77C9A"/>
    <w:rsid w:val="00FB576C"/>
    <w:rsid w:val="00FD2AA6"/>
    <w:rsid w:val="00FD66D5"/>
    <w:rsid w:val="00FE7E8A"/>
    <w:rsid w:val="23AB263D"/>
    <w:rsid w:val="25204635"/>
    <w:rsid w:val="29400EAD"/>
    <w:rsid w:val="29404D88"/>
    <w:rsid w:val="37EE0B61"/>
    <w:rsid w:val="62792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a9">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a9">
    <w:name w:val="段"/>
    <w:qFormat/>
    <w:pPr>
      <w:tabs>
        <w:tab w:val="center" w:pos="4201"/>
        <w:tab w:val="right" w:leader="dot" w:pos="9298"/>
      </w:tabs>
      <w:autoSpaceDE w:val="0"/>
      <w:autoSpaceDN w:val="0"/>
      <w:ind w:firstLineChars="200" w:firstLine="420"/>
      <w:jc w:val="both"/>
    </w:pPr>
    <w:rPr>
      <w:rFonts w:ascii="宋体"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1214</Words>
  <Characters>602</Characters>
  <Application>Microsoft Office Word</Application>
  <DocSecurity>0</DocSecurity>
  <Lines>5</Lines>
  <Paragraphs>3</Paragraphs>
  <ScaleCrop>false</ScaleCrop>
  <Company>Legend (Beijing) Limited</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XJ</cp:lastModifiedBy>
  <cp:revision>39</cp:revision>
  <cp:lastPrinted>2019-12-05T07:53:00Z</cp:lastPrinted>
  <dcterms:created xsi:type="dcterms:W3CDTF">2021-04-02T07:39:00Z</dcterms:created>
  <dcterms:modified xsi:type="dcterms:W3CDTF">2024-07-03T06:37:00Z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