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11"/>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592"/>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吡唑醚菌酯</w:t>
      </w:r>
    </w:p>
    <w:p>
      <w:pPr>
        <w:pStyle w:val="12"/>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textAlignment w:val="baseline"/>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吡唑醚菌酯为杀菌剂，属于甲氧基氨基甲酸酯类，通过抑制菌株的呼吸作用，进而达到杀菌的效果。少量的残留不会引起人体急性中毒，但长期食用吡唑醚菌酯超标的食品，对人体健康可能有一定影响，农药残留超标原因可能是过量使用农药，或者用药后，农药使用的安全间隔期还未到就忙于上市。</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592"/>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孔雀石绿</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baseline"/>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孔雀石绿是一种工业染料，因具有杀菌和抗寄生虫的作用，曾用于水产养殖。孔雀石绿及隐色孔雀石绿均对人体肝脏具有潜在致癌性。长期食用检出孔雀石绿的食品，将会危害人体健康。《食品动物中禁止使用的药品及其他化合物清单》（农业农村部公告 第250号）中规定，孔雀石绿为食品动物中禁止使用的药品（在动物性食品中不得检出）。鱼类中检出孔雀石绿的原因，可能是在养殖过程中违规使用。</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592"/>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多西环素</w:t>
      </w:r>
    </w:p>
    <w:p>
      <w:pPr>
        <w:pStyle w:val="4"/>
        <w:numPr>
          <w:ilvl w:val="0"/>
          <w:numId w:val="0"/>
        </w:numPr>
        <w:ind w:firstLine="64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kern w:val="2"/>
          <w:sz w:val="32"/>
          <w:szCs w:val="36"/>
          <w:highlight w:val="none"/>
          <w:lang w:val="en-US" w:eastAsia="zh-CN" w:bidi="ar-SA"/>
        </w:rPr>
        <w:t>多西环素是半合成四环素类抗菌药物，别名强力霉素。具有抗菌谱广、长效、组织穿透力强、吸收快、体内分布广、生物利用度高等优点。动物产品的多西环素残留，一般不会导致对人体的急性毒性作用，长期大量摄入多西环素残留超标的食品，可能在人体内蓄积，引起胃肠道症状、皮疹、嗜睡、口腔炎症等。《食品安全国家标准 食品中41种兽药最大残留限量》（GB 31650.1-2022 ）中规定鸡肉的最大残留量为100ug/kg，鸡肉中检出多西环素的原因，可能是用药治疗蛋鸡疾病导致多西环素在其体内残留。</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592"/>
        <w:textAlignment w:val="baseline"/>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恩诺沙星(恩诺沙星与环丙沙星之和)</w:t>
      </w:r>
    </w:p>
    <w:p>
      <w:pPr>
        <w:pStyle w:val="4"/>
        <w:numPr>
          <w:ilvl w:val="0"/>
          <w:numId w:val="0"/>
        </w:numPr>
        <w:ind w:firstLine="642"/>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恩诺沙星属于氟喹诺酮类药物，是一类人工合成的广谱抗菌药，用于治疗动物的皮肤感染、呼吸道感染等，是动物专属用药。《动物性食品中兽药最高残留限量》（农业部公告第235号）中规定，恩诺沙星（以恩诺沙星和环丙沙星之和计）可用于牛、羊、猪、兔、禽等食用畜禽及其他动物，在水产品的最高残留限量为100μg/kg。长期食用恩诺沙星残留超标的食品，对人体健康有一定影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咪鲜胺和咪鲜胺锰盐</w:t>
      </w:r>
    </w:p>
    <w:p>
      <w:pPr>
        <w:pStyle w:val="4"/>
        <w:numPr>
          <w:ilvl w:val="0"/>
          <w:numId w:val="0"/>
        </w:numPr>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咪鲜胺属于咪唑类杀菌剂。对多种作物由子囊菌和半知菌引起的病害具有明显的防效，也可以与大多数杀菌剂、杀虫剂、除草剂混用，均有较好的防治效果。对大田作物、水果蔬菜及观赏植物上的多种病害具有治疗作用。《食品安全国家标准 食品中农药最大残留限量》（GB2763—2021）中规定，山药中咪鲜胺和咪鲜胺锰盐的最大残留限量为0.3mg/kg。山药中咪鲜胺和咪鲜胺锰盐残留超标，可能是生产者未严格按照标准规定施药或施药后未严格落实农药安全间隔期造成。</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baseline"/>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六、噻虫胺</w:t>
      </w:r>
    </w:p>
    <w:p>
      <w:pPr>
        <w:pStyle w:val="4"/>
        <w:numPr>
          <w:ilvl w:val="0"/>
          <w:numId w:val="0"/>
        </w:numPr>
        <w:ind w:firstLine="640" w:firstLineChars="200"/>
        <w:rPr>
          <w:rFonts w:hint="eastAsia" w:ascii="仿宋_GB2312" w:hAnsi="仿宋_GB2312" w:eastAsia="仿宋_GB2312" w:cs="仿宋_GB2312"/>
          <w:color w:val="auto"/>
          <w:kern w:val="2"/>
          <w:sz w:val="32"/>
          <w:szCs w:val="36"/>
          <w:highlight w:val="none"/>
          <w:lang w:val="en-US" w:eastAsia="zh-CN" w:bidi="ar-SA"/>
        </w:rPr>
      </w:pPr>
      <w:r>
        <w:rPr>
          <w:rFonts w:hint="eastAsia" w:ascii="仿宋_GB2312" w:hAnsi="仿宋_GB2312" w:eastAsia="仿宋_GB2312" w:cs="仿宋_GB2312"/>
          <w:color w:val="auto"/>
          <w:kern w:val="2"/>
          <w:sz w:val="32"/>
          <w:szCs w:val="36"/>
          <w:highlight w:val="none"/>
          <w:lang w:val="en-US" w:eastAsia="zh-CN" w:bidi="ar-SA"/>
        </w:rPr>
        <w:t>噻虫胺是新烟碱类中的一种杀虫剂，是一类高效安全、高选择性的新型杀虫剂，其作用与烟碱乙酰胆碱受体类似，具有触杀、胃毒和内吸活性。姜中噻虫胺残留量超标的原因，可能是农户为快速控制虫害，加大用药量或未遵守采摘间隔期规定，致使上市销售的产品中残留量超标。少量的农药残留不会引起人体急性中毒，但长期食用农药残留超标的食品，对人体健康有一定影响。</w:t>
      </w:r>
      <w:bookmarkStart w:id="0" w:name="_GoBack"/>
      <w:bookmarkEnd w:id="0"/>
    </w:p>
    <w:p>
      <w:pPr>
        <w:pStyle w:val="12"/>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textAlignment w:val="baseline"/>
        <w:rPr>
          <w:rFonts w:hint="eastAsia" w:ascii="仿宋_GB2312" w:hAnsi="仿宋_GB2312" w:eastAsia="仿宋_GB2312" w:cs="仿宋_GB2312"/>
          <w:b/>
          <w:bCs/>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9814D"/>
    <w:multiLevelType w:val="singleLevel"/>
    <w:tmpl w:val="2AA981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0FE36E42"/>
    <w:rsid w:val="10F13359"/>
    <w:rsid w:val="12633209"/>
    <w:rsid w:val="12683023"/>
    <w:rsid w:val="13CB55B1"/>
    <w:rsid w:val="13D33359"/>
    <w:rsid w:val="173619DD"/>
    <w:rsid w:val="1B1D0DF3"/>
    <w:rsid w:val="1EB1223A"/>
    <w:rsid w:val="2E3D75F0"/>
    <w:rsid w:val="2F093078"/>
    <w:rsid w:val="359D3CDA"/>
    <w:rsid w:val="3D3555CF"/>
    <w:rsid w:val="41BD199A"/>
    <w:rsid w:val="423373DF"/>
    <w:rsid w:val="43975BD4"/>
    <w:rsid w:val="49BA2BDE"/>
    <w:rsid w:val="55A8291A"/>
    <w:rsid w:val="561D74D3"/>
    <w:rsid w:val="580D4A58"/>
    <w:rsid w:val="58182F74"/>
    <w:rsid w:val="5AA16DF6"/>
    <w:rsid w:val="5BB06412"/>
    <w:rsid w:val="64484272"/>
    <w:rsid w:val="64AA7DDB"/>
    <w:rsid w:val="651A35D6"/>
    <w:rsid w:val="66A030F9"/>
    <w:rsid w:val="67562C5F"/>
    <w:rsid w:val="6B504DD7"/>
    <w:rsid w:val="6B744955"/>
    <w:rsid w:val="6CD27D15"/>
    <w:rsid w:val="6E2B03C5"/>
    <w:rsid w:val="710528C7"/>
    <w:rsid w:val="719977E8"/>
    <w:rsid w:val="723B22CD"/>
    <w:rsid w:val="72EC3F97"/>
    <w:rsid w:val="752D0D5A"/>
    <w:rsid w:val="7BF70459"/>
    <w:rsid w:val="7C9E2ACC"/>
    <w:rsid w:val="7F35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宋体"/>
      <w:sz w:val="21"/>
      <w:szCs w:val="21"/>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420" w:leftChars="200"/>
    </w:p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列出段落1"/>
    <w:basedOn w:val="1"/>
    <w:qFormat/>
    <w:uiPriority w:val="99"/>
    <w:pPr>
      <w:ind w:firstLine="420" w:firstLineChars="200"/>
    </w:pPr>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0</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Administrator</cp:lastModifiedBy>
  <cp:lastPrinted>2024-08-20T06:42:00Z</cp:lastPrinted>
  <dcterms:modified xsi:type="dcterms:W3CDTF">2024-09-09T02:48:56Z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