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left"/>
        <w:rPr>
          <w:rFonts w:hint="default" w:ascii="Times New Roman" w:hAnsi="Times New Roman" w:eastAsia="黑体" w:cs="Times New Roman"/>
          <w:highlight w:val="none"/>
        </w:rPr>
      </w:pPr>
      <w:r>
        <w:rPr>
          <w:rFonts w:hint="default" w:ascii="Times New Roman" w:hAnsi="Times New Roman" w:eastAsia="黑体" w:cs="Times New Roman"/>
          <w:highlight w:val="none"/>
        </w:rPr>
        <w:t>附件1</w:t>
      </w:r>
    </w:p>
    <w:p>
      <w:pPr>
        <w:shd w:val="clear" w:color="auto" w:fill="FFFFFF"/>
        <w:spacing w:line="590" w:lineRule="exact"/>
        <w:jc w:val="center"/>
        <w:rPr>
          <w:rFonts w:hint="eastAsia" w:ascii="方正小标宋简体" w:hAnsi="仿宋" w:eastAsia="方正小标宋简体" w:cs="仿宋"/>
          <w:sz w:val="44"/>
          <w:szCs w:val="44"/>
          <w:highlight w:val="none"/>
        </w:rPr>
      </w:pPr>
      <w:r>
        <w:rPr>
          <w:rFonts w:hint="eastAsia" w:ascii="方正小标宋简体" w:hAnsi="仿宋" w:eastAsia="方正小标宋简体" w:cs="仿宋"/>
          <w:sz w:val="44"/>
          <w:szCs w:val="44"/>
          <w:highlight w:val="none"/>
        </w:rPr>
        <w:t>本次</w:t>
      </w:r>
      <w:r>
        <w:rPr>
          <w:rFonts w:hint="eastAsia" w:ascii="方正小标宋简体" w:hAnsi="仿宋" w:eastAsia="方正小标宋简体" w:cs="仿宋"/>
          <w:sz w:val="44"/>
          <w:szCs w:val="44"/>
          <w:highlight w:val="none"/>
          <w:lang w:eastAsia="zh-CN"/>
        </w:rPr>
        <w:t>抽检依据和抽检项目</w:t>
      </w:r>
    </w:p>
    <w:p>
      <w:pPr>
        <w:shd w:val="clear" w:color="auto" w:fill="FFFFFF"/>
        <w:spacing w:line="590" w:lineRule="exact"/>
        <w:rPr>
          <w:rFonts w:hint="eastAsia" w:ascii="仿宋" w:hAnsi="仿宋"/>
          <w:highlight w:val="none"/>
        </w:rPr>
      </w:pPr>
    </w:p>
    <w:p>
      <w:pPr>
        <w:shd w:val="clear" w:color="auto" w:fill="FFFFFF"/>
        <w:spacing w:line="590" w:lineRule="exact"/>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一、</w:t>
      </w:r>
      <w:r>
        <w:rPr>
          <w:rFonts w:hint="eastAsia" w:ascii="仿宋_GB2312" w:hAnsi="仿宋_GB2312" w:eastAsia="仿宋_GB2312" w:cs="仿宋_GB2312"/>
          <w:b/>
          <w:bCs/>
          <w:sz w:val="32"/>
          <w:szCs w:val="32"/>
          <w:lang w:val="en-US" w:eastAsia="zh-CN"/>
        </w:rPr>
        <w:t>饼干</w:t>
      </w:r>
    </w:p>
    <w:p>
      <w:pPr>
        <w:shd w:val="clear" w:color="auto" w:fill="FFFFFF"/>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hd w:val="clear" w:color="auto" w:fill="FFFFFF"/>
        <w:spacing w:line="59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食品安全国家标准饼干</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GB 7100</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《食品安全国家标准 食品添加剂使用标准》（GB 2760）、《食品安全国家标准 食品中真菌毒素限量》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GB 2761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《食品安全国家标准 食品中污染物限量》（GB 2762）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《食品安全国家标准 食品中农药最大残留限量》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GB 2763</w:t>
      </w:r>
      <w:r>
        <w:rPr>
          <w:rFonts w:hint="eastAsia" w:ascii="仿宋_GB2312" w:hAnsi="仿宋_GB2312" w:eastAsia="仿宋_GB2312" w:cs="仿宋_GB2312"/>
          <w:sz w:val="32"/>
          <w:szCs w:val="32"/>
          <w:highlight w:val="none"/>
          <w:lang w:eastAsia="zh-CN"/>
        </w:rPr>
        <w:t>）等标准及产品明示标准和质量要求。</w:t>
      </w:r>
    </w:p>
    <w:p>
      <w:pPr>
        <w:shd w:val="clear" w:color="auto" w:fill="FFFFFF"/>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hd w:val="clear" w:color="auto" w:fill="FFFFFF"/>
        <w:snapToGrid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饼干</w:t>
      </w:r>
      <w:r>
        <w:rPr>
          <w:rFonts w:hint="eastAsia" w:ascii="仿宋_GB2312" w:hAnsi="仿宋_GB2312" w:eastAsia="仿宋_GB2312" w:cs="仿宋_GB2312"/>
          <w:sz w:val="32"/>
          <w:szCs w:val="32"/>
          <w:lang w:eastAsia="zh-CN"/>
        </w:rPr>
        <w:t>检验项</w:t>
      </w:r>
      <w:r>
        <w:rPr>
          <w:rFonts w:hint="eastAsia" w:ascii="仿宋_GB2312" w:hAnsi="仿宋_GB2312" w:eastAsia="仿宋_GB2312" w:cs="仿宋_GB2312"/>
          <w:sz w:val="32"/>
          <w:szCs w:val="32"/>
          <w:highlight w:val="none"/>
          <w:lang w:eastAsia="zh-CN"/>
        </w:rPr>
        <w:t>目包括酸价（以脂肪计）（KOH）、过氧化值（以脂肪计）、山梨酸及其钾盐（以山梨酸计）、铝的残留量（干样品，以Al计）、脱氢乙酸及其钠盐（以脱氢乙酸计）、甜蜜素（以环己基氨基磺酸计）、糖精钠（以糖精计）、二氧化硫残留量、苯甲酸及其钠盐（以苯甲酸计）、柠檬黄、日落黄、胭脂红、苋菜红、新红、赤藓红、诱惑红、酸性红、喹啉黄</w:t>
      </w:r>
      <w:r>
        <w:rPr>
          <w:rFonts w:hint="eastAsia" w:ascii="仿宋_GB2312" w:hAnsi="仿宋_GB2312" w:eastAsia="仿宋_GB2312" w:cs="仿宋_GB2312"/>
          <w:sz w:val="32"/>
          <w:szCs w:val="32"/>
          <w:highlight w:val="none"/>
          <w:lang w:val="en-US" w:eastAsia="zh-CN"/>
        </w:rPr>
        <w:t>等</w:t>
      </w:r>
      <w:r>
        <w:rPr>
          <w:rFonts w:hint="eastAsia" w:ascii="仿宋_GB2312" w:hAnsi="仿宋_GB2312" w:eastAsia="仿宋_GB2312" w:cs="仿宋_GB2312"/>
          <w:sz w:val="32"/>
          <w:szCs w:val="32"/>
          <w:highlight w:val="none"/>
          <w:lang w:eastAsia="zh-CN"/>
        </w:rPr>
        <w:t>。</w:t>
      </w:r>
    </w:p>
    <w:p>
      <w:pPr>
        <w:shd w:val="clear" w:color="auto" w:fill="FFFFFF"/>
        <w:snapToGrid w:val="0"/>
        <w:spacing w:line="59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炒货食品及坚果制品</w:t>
      </w:r>
    </w:p>
    <w:p>
      <w:pPr>
        <w:shd w:val="clear" w:color="auto" w:fill="FFFFFF"/>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hd w:val="clear" w:color="auto" w:fill="FFFFFF"/>
        <w:spacing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《食品安全国家标准 食品添加剂使用标准》（GB 2760）、《食品安全国家标准 食品中污染物限量》（GB 2762）、《食品安全国家标准 食品中致病菌限量》（GB 29921）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食品安全国家标准坚果与籽类食品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GB 19300</w:t>
      </w:r>
      <w:r>
        <w:rPr>
          <w:rFonts w:hint="eastAsia" w:ascii="仿宋_GB2312" w:hAnsi="仿宋_GB2312" w:eastAsia="仿宋_GB2312" w:cs="仿宋_GB2312"/>
          <w:sz w:val="32"/>
          <w:szCs w:val="32"/>
          <w:lang w:eastAsia="zh-CN"/>
        </w:rPr>
        <w:t>）等标准及产品明示标准和质量要求。</w:t>
      </w:r>
    </w:p>
    <w:p>
      <w:pPr>
        <w:shd w:val="clear" w:color="auto" w:fill="FFFFFF"/>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hd w:val="clear" w:color="auto" w:fill="FFFFFF"/>
        <w:spacing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炒货食品及坚果制品抽检项目</w:t>
      </w:r>
      <w:r>
        <w:rPr>
          <w:rFonts w:hint="eastAsia" w:ascii="仿宋_GB2312" w:hAnsi="仿宋_GB2312" w:eastAsia="仿宋_GB2312" w:cs="仿宋_GB2312"/>
          <w:sz w:val="32"/>
          <w:szCs w:val="32"/>
          <w:highlight w:val="none"/>
          <w:lang w:eastAsia="zh-CN"/>
        </w:rPr>
        <w:t>包括</w:t>
      </w:r>
      <w:r>
        <w:rPr>
          <w:rFonts w:hint="eastAsia" w:ascii="仿宋_GB2312" w:hAnsi="仿宋_GB2312" w:eastAsia="仿宋_GB2312" w:cs="仿宋_GB2312"/>
          <w:sz w:val="32"/>
          <w:szCs w:val="32"/>
        </w:rPr>
        <w:t>酸价（以脂肪计）（KOH）、过氧化值（以脂肪计）、铅（以Pb计）、黄曲霉毒素B1、苯甲酸及其钠盐（以苯甲酸计）、山梨酸及其钾盐（以山梨酸计）、脱氢乙酸及其钠盐（以脱氢乙酸计）、二氧化硫残留量、糖精钠（以糖精计）、甜蜜素（以环己基氨基磺酸计）、安赛蜜</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lang w:eastAsia="zh-CN"/>
        </w:rPr>
        <w:t>。</w:t>
      </w:r>
    </w:p>
    <w:p>
      <w:pPr>
        <w:spacing w:line="600" w:lineRule="exact"/>
        <w:ind w:firstLine="643"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lang w:val="en-US" w:eastAsia="zh-CN"/>
        </w:rPr>
        <w:t>、方便食品</w:t>
      </w:r>
    </w:p>
    <w:p>
      <w:pPr>
        <w:numPr>
          <w:ilvl w:val="0"/>
          <w:numId w:val="0"/>
        </w:numPr>
        <w:spacing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抽检依据</w:t>
      </w:r>
    </w:p>
    <w:p>
      <w:pPr>
        <w:numPr>
          <w:ilvl w:val="0"/>
          <w:numId w:val="0"/>
        </w:num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highlight w:val="none"/>
        </w:rPr>
        <w:t>《食品安全国家标准 食品添加剂使用标准》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GB 2760</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、《食品安全国家标准 食品中污染物限量》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GB 2762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、《食品安全国家标准 预包装食品中致病菌限量》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GB 29921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食品安全国家标准</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散装即食食品中致病菌限量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GB 31607</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食品安全国家标准</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方便面</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GB 17400</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等标准及产品明示标准和指标的要求。</w:t>
      </w:r>
    </w:p>
    <w:p>
      <w:pPr>
        <w:numPr>
          <w:ilvl w:val="0"/>
          <w:numId w:val="0"/>
        </w:numPr>
        <w:spacing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二</w:t>
      </w:r>
      <w:r>
        <w:rPr>
          <w:rFonts w:hint="eastAsia" w:ascii="仿宋_GB2312" w:hAnsi="仿宋_GB2312" w:eastAsia="仿宋_GB2312" w:cs="仿宋_GB2312"/>
          <w:sz w:val="32"/>
          <w:szCs w:val="32"/>
          <w:highlight w:val="none"/>
          <w:lang w:eastAsia="zh-CN"/>
        </w:rPr>
        <w:t>）抽检项目</w:t>
      </w:r>
    </w:p>
    <w:p>
      <w:pPr>
        <w:shd w:val="clear" w:color="auto" w:fill="FFFFFF"/>
        <w:spacing w:line="59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方便食品</w:t>
      </w:r>
      <w:r>
        <w:rPr>
          <w:rFonts w:hint="eastAsia" w:ascii="仿宋_GB2312" w:hAnsi="仿宋_GB2312" w:eastAsia="仿宋_GB2312" w:cs="仿宋_GB2312"/>
          <w:sz w:val="32"/>
          <w:szCs w:val="32"/>
          <w:highlight w:val="none"/>
          <w:lang w:val="en-US" w:eastAsia="zh-CN"/>
        </w:rPr>
        <w:t>抽检项目包括酸价（以脂肪计）（KOH）、过氧化值（以脂肪计）、苯甲酸及其钠盐（以苯甲酸计）、山梨酸及其钾盐（以山梨酸计）、脱氢乙酸及其钠盐（以脱氢乙酸计）、糖精钠（以糖精计）、甜蜜素（以环己基氨基磺酸计）、安赛蜜、三氯蔗糖、柠檬黄、日落黄等。</w:t>
      </w:r>
    </w:p>
    <w:p>
      <w:pPr>
        <w:shd w:val="clear" w:color="auto" w:fill="FFFFFF"/>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cs="仿宋_GB2312"/>
          <w:b/>
          <w:bCs/>
          <w:sz w:val="32"/>
          <w:szCs w:val="32"/>
          <w:lang w:val="en-US" w:eastAsia="zh-CN"/>
        </w:rPr>
        <w:t>四</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糕点</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w:t>
      </w:r>
    </w:p>
    <w:p>
      <w:pPr>
        <w:shd w:val="clear" w:color="auto" w:fill="FFFFFF"/>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hd w:val="clear" w:color="auto" w:fill="FFFFFF"/>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《食品安全国家标准 食品添加剂使用标准》（GB 2760）、《食品安全国家标准 食品中污染物限量》（GB 2762）、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食品安全国家标准 糕点、面包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GB 7099</w:t>
      </w:r>
      <w:r>
        <w:rPr>
          <w:rFonts w:hint="eastAsia" w:ascii="仿宋_GB2312" w:hAnsi="仿宋_GB2312" w:eastAsia="仿宋_GB2312" w:cs="仿宋_GB2312"/>
          <w:sz w:val="32"/>
          <w:szCs w:val="32"/>
          <w:lang w:eastAsia="zh-CN"/>
        </w:rPr>
        <w:t>）等标准及产品明示标准和质量要求。</w:t>
      </w:r>
    </w:p>
    <w:p>
      <w:pPr>
        <w:shd w:val="clear" w:color="auto" w:fill="FFFFFF"/>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糕点</w:t>
      </w:r>
      <w:r>
        <w:rPr>
          <w:rFonts w:hint="eastAsia" w:ascii="仿宋_GB2312" w:hAnsi="仿宋_GB2312" w:eastAsia="仿宋_GB2312" w:cs="仿宋_GB2312"/>
          <w:sz w:val="32"/>
          <w:szCs w:val="32"/>
          <w:lang w:eastAsia="zh-CN"/>
        </w:rPr>
        <w:t>检验项目包括</w:t>
      </w:r>
      <w:r>
        <w:rPr>
          <w:rFonts w:hint="eastAsia" w:ascii="仿宋_GB2312" w:hAnsi="仿宋_GB2312" w:eastAsia="仿宋_GB2312" w:cs="仿宋_GB2312"/>
          <w:sz w:val="32"/>
          <w:szCs w:val="32"/>
        </w:rPr>
        <w:t>酸价（以脂肪计）（KOH）、过氧化值（以脂肪计）、铅（以Pb计）、苯甲酸及其钠盐（以苯甲酸计）、山梨酸及其钾盐（以山梨酸计）、糖精钠（以糖精计）、甜蜜素（以环己基氨基磺酸计）、安赛蜜、铝的残留量（干样品，以Al计）、丙酸及其钠盐、钙盐（以丙酸计）、脱氢乙酸及其钠盐（以脱氢乙酸计）、三氯蔗糖、柠檬黄、日落黄、胭脂红、苋菜红、新红、赤藓红、诱惑红、酸性红、喹啉黄</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lang w:eastAsia="zh-CN"/>
        </w:rPr>
        <w:t>。</w:t>
      </w:r>
    </w:p>
    <w:p>
      <w:pPr>
        <w:pStyle w:val="6"/>
        <w:numPr>
          <w:ilvl w:val="0"/>
          <w:numId w:val="0"/>
        </w:numPr>
        <w:spacing w:line="600" w:lineRule="exact"/>
        <w:ind w:left="640" w:leftChars="0"/>
        <w:rPr>
          <w:rFonts w:hint="eastAsia" w:ascii="仿宋_GB2312" w:hAnsi="仿宋_GB2312" w:eastAsia="仿宋_GB2312" w:cs="仿宋_GB2312"/>
          <w:b/>
          <w:bCs/>
          <w:color w:val="000000"/>
          <w:sz w:val="32"/>
          <w:szCs w:val="32"/>
          <w:lang w:eastAsia="zh-CN"/>
        </w:rPr>
      </w:pPr>
      <w:r>
        <w:rPr>
          <w:rFonts w:hint="eastAsia" w:ascii="仿宋_GB2312" w:hAnsi="仿宋_GB2312" w:eastAsia="仿宋_GB2312" w:cs="仿宋_GB2312"/>
          <w:b/>
          <w:bCs/>
          <w:color w:val="000000"/>
          <w:sz w:val="32"/>
          <w:szCs w:val="32"/>
          <w:lang w:val="en-US" w:eastAsia="zh-CN"/>
        </w:rPr>
        <w:t>五、</w:t>
      </w:r>
      <w:r>
        <w:rPr>
          <w:rFonts w:hint="eastAsia" w:ascii="仿宋_GB2312" w:hAnsi="仿宋_GB2312" w:eastAsia="仿宋_GB2312" w:cs="仿宋_GB2312"/>
          <w:b/>
          <w:bCs/>
          <w:color w:val="000000"/>
          <w:sz w:val="32"/>
          <w:szCs w:val="32"/>
          <w:lang w:eastAsia="zh-CN"/>
        </w:rPr>
        <w:t>酒类</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highlight w:val="none"/>
          <w:lang w:val="en-US" w:eastAsia="zh-CN"/>
        </w:rPr>
        <w:t>《食品安全国家标准 蒸馏酒及其配制酒》（GB 2757）、《食品安全国家标准 发酵酒及其配制酒》（GB 2758-2012）、《食品安全国家标准 食品添加剂使用标准》（GB 2760）、《食品安全国家标准 食品中真菌毒素限量》（GB 2761）、《食品安全国家标准 食品中污染物限量》（GB 2762）及产品明示标准及质量要求</w:t>
      </w:r>
      <w:r>
        <w:rPr>
          <w:rFonts w:hint="eastAsia" w:ascii="仿宋_GB2312" w:hAnsi="仿宋_GB2312" w:eastAsia="仿宋_GB2312" w:cs="仿宋_GB2312"/>
          <w:color w:val="000000"/>
          <w:sz w:val="32"/>
          <w:szCs w:val="32"/>
        </w:rPr>
        <w:t>。</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wordWrap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白酒、白酒(液态)、白酒(原酒)检验项目包括酒精度、铅（以Pb计）、氰化物（以HCN计）、糖精钠（以糖精计）、甜蜜素（以环己基氨基磺酸计）、三氯蔗糖、安赛蜜等。</w:t>
      </w:r>
    </w:p>
    <w:p>
      <w:pPr>
        <w:keepNext w:val="0"/>
        <w:keepLines w:val="0"/>
        <w:pageBreakBefore w:val="0"/>
        <w:widowControl w:val="0"/>
        <w:kinsoku/>
        <w:wordWrap/>
        <w:overflowPunct/>
        <w:topLinePunct w:val="0"/>
        <w:autoSpaceDE/>
        <w:autoSpaceDN/>
        <w:bidi w:val="0"/>
        <w:adjustRightInd/>
        <w:snapToGrid/>
        <w:spacing w:line="594" w:lineRule="exact"/>
        <w:ind w:left="0" w:firstLine="643" w:firstLineChars="200"/>
        <w:textAlignment w:val="auto"/>
        <w:rPr>
          <w:rFonts w:hint="eastAsia" w:ascii="仿宋_GB2312" w:hAnsi="仿宋_GB2312" w:eastAsia="仿宋_GB2312" w:cs="仿宋_GB2312"/>
          <w:b/>
          <w:bCs/>
          <w:color w:val="000000"/>
          <w:sz w:val="32"/>
          <w:szCs w:val="32"/>
          <w:highlight w:val="none"/>
          <w:lang w:eastAsia="zh-CN"/>
        </w:rPr>
      </w:pPr>
      <w:r>
        <w:rPr>
          <w:rFonts w:hint="eastAsia" w:ascii="仿宋_GB2312" w:hAnsi="仿宋_GB2312" w:cs="仿宋_GB2312"/>
          <w:b/>
          <w:bCs/>
          <w:color w:val="000000"/>
          <w:sz w:val="32"/>
          <w:szCs w:val="32"/>
          <w:highlight w:val="none"/>
          <w:lang w:val="en-US" w:eastAsia="zh-CN"/>
        </w:rPr>
        <w:t>六</w:t>
      </w:r>
      <w:r>
        <w:rPr>
          <w:rFonts w:hint="eastAsia" w:ascii="仿宋_GB2312" w:hAnsi="仿宋_GB2312" w:eastAsia="仿宋_GB2312" w:cs="仿宋_GB2312"/>
          <w:b/>
          <w:bCs/>
          <w:color w:val="000000"/>
          <w:sz w:val="32"/>
          <w:szCs w:val="32"/>
          <w:highlight w:val="none"/>
          <w:lang w:val="en-US" w:eastAsia="zh-CN"/>
        </w:rPr>
        <w:t>、</w:t>
      </w:r>
      <w:r>
        <w:rPr>
          <w:rFonts w:hint="eastAsia" w:ascii="仿宋_GB2312" w:hAnsi="仿宋_GB2312" w:eastAsia="仿宋_GB2312" w:cs="仿宋_GB2312"/>
          <w:b/>
          <w:bCs/>
          <w:color w:val="000000"/>
          <w:sz w:val="32"/>
          <w:szCs w:val="32"/>
          <w:highlight w:val="none"/>
          <w:lang w:eastAsia="zh-CN"/>
        </w:rPr>
        <w:t>粮食加工品</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一</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抽检依据</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食品安全国家标准 粮食</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GB 2715</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《食品安全国家标准</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食品添加剂使用标准》</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GB 2760</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、《食品安全国家标准 食品中真菌毒素限量》</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GB 2761</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、《食品安全国家标准</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食品中污染物限量》</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GB 2762</w:t>
      </w:r>
      <w:r>
        <w:rPr>
          <w:rFonts w:hint="eastAsia" w:ascii="仿宋_GB2312" w:hAnsi="仿宋_GB2312" w:eastAsia="仿宋_GB2312" w:cs="仿宋_GB2312"/>
          <w:color w:val="000000"/>
          <w:sz w:val="32"/>
          <w:szCs w:val="32"/>
          <w:highlight w:val="none"/>
          <w:lang w:eastAsia="zh-CN"/>
        </w:rPr>
        <w:t>）等标准及产品明示标准和质量要求。</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（二）抽检项目</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1、大米检验项目包括铅（以Pb计）、镉（以Cd计）、苯并[a]芘、黄曲霉毒素B1、赭曲霉毒素A等。</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2、小麦粉检验项目包括铅（以Pb计）、镉（以Cd计）、苯并[a]芘、玉米赤霉烯酮、脱氧雪腐镰刀菌烯醇、赭曲霉毒素A、黄曲霉毒素B1等。</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90" w:lineRule="exact"/>
        <w:ind w:left="640" w:leftChars="0"/>
        <w:textAlignment w:val="auto"/>
        <w:rPr>
          <w:rFonts w:hint="eastAsia" w:ascii="仿宋_GB2312" w:hAnsi="仿宋_GB2312" w:eastAsia="仿宋_GB2312" w:cs="仿宋_GB2312"/>
          <w:b/>
          <w:bCs/>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七、乳制品</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（一）抽检依据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highlight w:val="none"/>
          <w:lang w:val="en-US" w:eastAsia="zh-CN"/>
        </w:rPr>
        <w:t>《食品安全国家标准 食品添加剂使用标准》（GB 2760）、《食品安全国家标准 食品中污染物限量》（GB 2762）、《食品安全国家标准 预包装食品中致病菌限量》（GB29921）、《食品安全国家标准 发酵乳》（GB 19302）、《食品安全国家标准 灭菌乳》（GB 25190）、《食品安全国家标准 调制乳》（GB 25191）等标准及产品明示标准和质量要求。</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（二）检验项目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1</w:t>
      </w:r>
      <w:r>
        <w:rPr>
          <w:rFonts w:hint="eastAsia" w:ascii="仿宋_GB2312" w:hAnsi="仿宋_GB2312" w:eastAsia="仿宋_GB2312" w:cs="仿宋_GB2312"/>
          <w:sz w:val="32"/>
          <w:szCs w:val="32"/>
          <w:highlight w:val="none"/>
          <w:lang w:val="en-US" w:eastAsia="zh-CN"/>
        </w:rPr>
        <w:t>、调制乳抽检项目包括蛋白质、三聚氰胺、铅（以Pb计）等。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2</w:t>
      </w:r>
      <w:r>
        <w:rPr>
          <w:rFonts w:hint="eastAsia" w:ascii="仿宋_GB2312" w:hAnsi="仿宋_GB2312" w:eastAsia="仿宋_GB2312" w:cs="仿宋_GB2312"/>
          <w:sz w:val="32"/>
          <w:szCs w:val="32"/>
          <w:highlight w:val="none"/>
          <w:lang w:val="en-US" w:eastAsia="zh-CN"/>
        </w:rPr>
        <w:t>、</w:t>
      </w:r>
      <w:r>
        <w:rPr>
          <w:rFonts w:hint="eastAsia" w:ascii="仿宋_GB2312" w:hAnsi="仿宋_GB2312" w:cs="仿宋_GB2312"/>
          <w:sz w:val="32"/>
          <w:szCs w:val="32"/>
          <w:highlight w:val="none"/>
          <w:lang w:val="en-US" w:eastAsia="zh-CN"/>
        </w:rPr>
        <w:t>灭菌</w:t>
      </w:r>
      <w:r>
        <w:rPr>
          <w:rFonts w:hint="eastAsia" w:ascii="仿宋_GB2312" w:hAnsi="仿宋_GB2312" w:eastAsia="仿宋_GB2312" w:cs="仿宋_GB2312"/>
          <w:sz w:val="32"/>
          <w:szCs w:val="32"/>
          <w:highlight w:val="none"/>
          <w:lang w:val="en-US" w:eastAsia="zh-CN"/>
        </w:rPr>
        <w:t>乳抽检项目包括</w:t>
      </w:r>
      <w:r>
        <w:rPr>
          <w:rFonts w:hint="eastAsia" w:ascii="仿宋_GB2312" w:hAnsi="仿宋_GB2312" w:cs="仿宋_GB2312"/>
          <w:sz w:val="32"/>
          <w:szCs w:val="32"/>
          <w:highlight w:val="none"/>
          <w:lang w:val="en-US" w:eastAsia="zh-CN"/>
        </w:rPr>
        <w:t>蛋白质、非脂乳固体、酸度、脂肪、三聚氰胺、铅（以Pb计）等。</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90" w:lineRule="exact"/>
        <w:ind w:left="640" w:leftChars="0"/>
        <w:textAlignment w:val="auto"/>
        <w:rPr>
          <w:rFonts w:hint="eastAsia" w:ascii="仿宋_GB2312" w:hAnsi="仿宋_GB2312" w:eastAsia="仿宋_GB2312" w:cs="仿宋_GB2312"/>
          <w:b/>
          <w:bCs/>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八、食用农产品</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（一）抽检依据</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《食品安全国家标准 鲜（冻）畜、禽产品》（GB 2707）、《食品安全国家标准 食品中真菌毒素限量》（GB 2761）、《食品安全国家标准 食品中污染物限量》（GB 2762）、《食品安全国家标准 食品中农药最大残留限量》（GB 2763）、《食品安全国家标准 食品中兽药最大残留限量》（GB 31650）、《食品安全国家标准 坚果与籽类食品》（GB 19300）、农业农村部公告第250号《食品动物中禁止使用的药品及其他化合物清单》、《关于印发食品中可能违法添加的非食用物质和易滥用的食品添加剂品种名单（第一批）的通知》（食品整治办〔2008〕3号）、《食品中可能违法添加的非食用物质和易滥用的食品添加剂品种名单（第五批）》（整顿办函〔2011〕1号）、《动物性食品中兽药最高残留限量》(农业部2002年235号公告) 、《发布在食品动物中停止使用洛美沙星、培氟沙星、氧氟沙星、诺氟沙星4种兽药的决定》 (农业部公告第2292号)等标准及产品明示标准的要求。</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（二）检验项目</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1、豆类抽检项目包括铅（以Pb计）、铬（以Cr计）、吡虫啉、环丙唑醇等。</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2、鸡蛋抽检项目包括甲硝唑、甲氧苄啶、多西环素、地美硝唑、氟虫腈等。</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3、生干籽类抽检项目包括酸价（以脂肪计）（KOH）、过氧化值（以脂肪计）、铅（以Pb计）等。</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4、猪肝抽检项目包括镉（以Cd计）、呋喃唑酮代谢物、氯霉素、五氯酚酸钠（以五氯酚计）等。</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5、猪肉抽检项目包括呋喃唑酮代谢物、呋喃西林代谢物、氯霉素、五氯酚酸钠（以五氯酚计）、克伦特罗、莱克多巴胺、沙丁胺醇、恩诺沙星、替米考星、磺胺类（总量）、甲氧苄啶、氟苯尼考、多西环素、地塞米松、甲硝唑、土霉素/金霉素/四环素（组合含量）等。</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90" w:lineRule="exact"/>
        <w:ind w:left="640" w:leftChars="0"/>
        <w:textAlignment w:val="auto"/>
        <w:rPr>
          <w:rFonts w:hint="eastAsia" w:ascii="仿宋_GB2312" w:hAnsi="仿宋_GB2312" w:eastAsia="仿宋_GB2312" w:cs="仿宋_GB2312"/>
          <w:b/>
          <w:bCs/>
          <w:color w:val="000000"/>
          <w:sz w:val="32"/>
          <w:szCs w:val="32"/>
          <w:lang w:eastAsia="zh-CN"/>
        </w:rPr>
      </w:pPr>
      <w:r>
        <w:rPr>
          <w:rFonts w:hint="eastAsia" w:ascii="仿宋_GB2312" w:hAnsi="仿宋_GB2312" w:eastAsia="仿宋_GB2312" w:cs="仿宋_GB2312"/>
          <w:b/>
          <w:bCs/>
          <w:color w:val="000000"/>
          <w:sz w:val="32"/>
          <w:szCs w:val="32"/>
          <w:lang w:val="en-US" w:eastAsia="zh-CN"/>
        </w:rPr>
        <w:t>九、食用油、油脂及其制品</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（一）抽检依据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highlight w:val="none"/>
          <w:lang w:val="en-US" w:eastAsia="zh-CN"/>
        </w:rPr>
        <w:t>《食品安全国家标准 食品添加剂使用标准》（GB 2760）、《食品安全国家标准 食品中污染物限量》（GB 2762）、《食品安全国家标准 预包装食品中致病菌限量》（GB29921）、《食品安全国家标准 食用油脂制品》（GB 15196-2015）、《食品安全国家标准 植物油》（GB 2716-2018）等标准及产品明示标准和质量要求。</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（二）检验项目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1、花生油抽检项目包括过酸值/酸价、过氧化值、铅（以Pb计）、黄曲霉毒素B1、苯并[a]芘、特丁基对苯二酚（TBHQ）等。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lang w:val="en-US" w:eastAsia="zh-CN"/>
        </w:rPr>
        <w:t>、食用植物调和油抽检项目包括酸值/酸价、过氧化值、铅（以Pb计）、黄曲霉毒素B1、苯并[a]芘、特丁基对苯二酚（TBHQ）等。</w:t>
      </w:r>
    </w:p>
    <w:p>
      <w:pPr>
        <w:shd w:val="clear" w:color="auto" w:fill="FFFFFF"/>
        <w:spacing w:line="59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十、</w:t>
      </w:r>
      <w:r>
        <w:rPr>
          <w:rFonts w:hint="eastAsia" w:ascii="仿宋_GB2312" w:hAnsi="仿宋_GB2312" w:cs="仿宋_GB2312"/>
          <w:b/>
          <w:bCs/>
          <w:sz w:val="32"/>
          <w:szCs w:val="32"/>
          <w:lang w:eastAsia="zh-CN"/>
        </w:rPr>
        <w:t>水果</w:t>
      </w:r>
      <w:r>
        <w:rPr>
          <w:rFonts w:hint="eastAsia" w:ascii="仿宋_GB2312" w:hAnsi="仿宋_GB2312" w:eastAsia="仿宋_GB2312" w:cs="仿宋_GB2312"/>
          <w:b/>
          <w:bCs/>
          <w:sz w:val="32"/>
          <w:szCs w:val="32"/>
        </w:rPr>
        <w:t>制品</w:t>
      </w:r>
    </w:p>
    <w:p>
      <w:pPr>
        <w:shd w:val="clear" w:color="auto" w:fill="FFFFFF"/>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hd w:val="clear" w:color="auto" w:fill="FFFFFF"/>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《食品安全国家标准 蜜饯》（GB 14884）、《食品安全国家标准 食品添加剂使用标准》（GB 2760）、《食品安全国家标准 食品中污染物限量》（GB 2762）、《食品安全国家标准 食品中农药最大残留限量》（GB 2763）等标准及产品明示标准和质量要求。</w:t>
      </w:r>
    </w:p>
    <w:p>
      <w:pPr>
        <w:shd w:val="clear" w:color="auto" w:fill="FFFFFF"/>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hd w:val="clear" w:color="auto" w:fill="FFFFFF"/>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蜜饯类、凉果类、果脯类、话化类、果糕类</w:t>
      </w:r>
      <w:r>
        <w:rPr>
          <w:rFonts w:hint="eastAsia" w:ascii="仿宋_GB2312" w:hAnsi="仿宋_GB2312" w:eastAsia="仿宋_GB2312" w:cs="仿宋_GB2312"/>
          <w:sz w:val="32"/>
          <w:szCs w:val="32"/>
          <w:lang w:eastAsia="zh-CN"/>
        </w:rPr>
        <w:t>项目包括</w:t>
      </w:r>
      <w:r>
        <w:rPr>
          <w:rFonts w:hint="eastAsia" w:ascii="仿宋_GB2312" w:hAnsi="仿宋_GB2312" w:eastAsia="仿宋_GB2312" w:cs="仿宋_GB2312"/>
          <w:sz w:val="32"/>
          <w:szCs w:val="32"/>
        </w:rPr>
        <w:t>铅（以Pb计）、苯甲酸及其钠盐（以苯甲酸计）、山梨酸及其钾盐（以山梨酸计）、脱氢乙酸及其钠盐（以脱氢乙酸计）、糖精钠（以糖精计）、甜蜜素（以环己基氨基磺酸计）、安赛蜜、二氧化硫残留量、柠檬黄、日落黄、苋菜红、胭脂红</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w:t>
      </w:r>
    </w:p>
    <w:p>
      <w:pPr>
        <w:wordWrap w:val="0"/>
        <w:spacing w:line="560" w:lineRule="exact"/>
        <w:ind w:firstLine="643" w:firstLineChars="200"/>
        <w:rPr>
          <w:rFonts w:hint="eastAsia" w:ascii="仿宋_GB2312" w:hAnsi="仿宋_GB2312" w:eastAsia="仿宋_GB2312" w:cs="仿宋_GB2312"/>
          <w:b/>
          <w:bCs w:val="0"/>
          <w:sz w:val="32"/>
          <w:szCs w:val="32"/>
          <w:lang w:val="en-US" w:eastAsia="zh-CN"/>
        </w:rPr>
      </w:pPr>
      <w:r>
        <w:rPr>
          <w:rFonts w:hint="eastAsia" w:ascii="仿宋_GB2312" w:hAnsi="仿宋_GB2312" w:cs="仿宋_GB2312"/>
          <w:b/>
          <w:bCs w:val="0"/>
          <w:sz w:val="32"/>
          <w:szCs w:val="32"/>
          <w:lang w:val="en-US" w:eastAsia="zh-CN"/>
        </w:rPr>
        <w:t>十一</w:t>
      </w:r>
      <w:r>
        <w:rPr>
          <w:rFonts w:hint="eastAsia" w:ascii="仿宋_GB2312" w:hAnsi="仿宋_GB2312" w:eastAsia="仿宋_GB2312" w:cs="仿宋_GB2312"/>
          <w:b/>
          <w:bCs w:val="0"/>
          <w:sz w:val="32"/>
          <w:szCs w:val="32"/>
        </w:rPr>
        <w:t>、</w:t>
      </w:r>
      <w:r>
        <w:rPr>
          <w:rFonts w:hint="eastAsia" w:ascii="仿宋_GB2312" w:hAnsi="仿宋_GB2312" w:eastAsia="仿宋_GB2312" w:cs="仿宋_GB2312"/>
          <w:b/>
          <w:bCs w:val="0"/>
          <w:sz w:val="32"/>
          <w:szCs w:val="32"/>
          <w:lang w:val="en-US" w:eastAsia="zh-CN"/>
        </w:rPr>
        <w:t>糖果制品</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highlight w:val="none"/>
        </w:rPr>
        <w:t>《食品安全国家标准 食品添加剂使用标准》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GB 2760</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、《食品安全国家标准 食品中污染物限量》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GB 2762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、《食品安全国家标准 预包装食品中致病菌限量》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GB 29921</w:t>
      </w:r>
      <w:r>
        <w:rPr>
          <w:rFonts w:hint="eastAsia" w:ascii="仿宋_GB2312" w:hAnsi="仿宋_GB2312" w:eastAsia="仿宋_GB2312" w:cs="仿宋_GB2312"/>
          <w:sz w:val="32"/>
          <w:szCs w:val="32"/>
          <w:highlight w:val="none"/>
          <w:lang w:eastAsia="zh-CN"/>
        </w:rPr>
        <w:t>）、《食品安全国家标准 糖果》（GB 17399-2016）</w:t>
      </w:r>
      <w:r>
        <w:rPr>
          <w:rFonts w:hint="eastAsia" w:ascii="仿宋_GB2312" w:hAnsi="仿宋_GB2312" w:eastAsia="仿宋_GB2312" w:cs="仿宋_GB2312"/>
          <w:sz w:val="32"/>
          <w:szCs w:val="32"/>
          <w:lang w:eastAsia="zh-CN"/>
        </w:rPr>
        <w:t>等标准及产品明示标准和质量要求。</w:t>
      </w:r>
    </w:p>
    <w:p>
      <w:pPr>
        <w:wordWrap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糖果</w:t>
      </w:r>
      <w:r>
        <w:rPr>
          <w:rFonts w:hint="eastAsia" w:ascii="仿宋_GB2312" w:hAnsi="仿宋_GB2312" w:eastAsia="仿宋_GB2312" w:cs="仿宋_GB2312"/>
          <w:sz w:val="32"/>
          <w:szCs w:val="32"/>
          <w:lang w:eastAsia="zh-CN"/>
        </w:rPr>
        <w:t>抽检项目包括铅（以Pb计）、糖精钠（以糖精计）、甜蜜素（以环己基氨基磺酸计）、柠檬黄、新红、苋菜红、胭脂红、日落黄、诱惑红、酸性红、喹啉黄、赤藓红、二氧化硫残留量</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lang w:eastAsia="zh-CN"/>
        </w:rPr>
        <w:t>。</w:t>
      </w:r>
    </w:p>
    <w:p>
      <w:pPr>
        <w:spacing w:line="600" w:lineRule="exact"/>
        <w:ind w:firstLine="643" w:firstLineChars="200"/>
        <w:rPr>
          <w:rFonts w:hint="eastAsia" w:ascii="仿宋_GB2312" w:hAnsi="仿宋_GB2312" w:eastAsia="仿宋_GB2312" w:cs="仿宋_GB2312"/>
          <w:b/>
          <w:bCs/>
          <w:sz w:val="32"/>
          <w:szCs w:val="32"/>
          <w:highlight w:val="none"/>
          <w:lang w:eastAsia="zh-CN"/>
        </w:rPr>
      </w:pPr>
      <w:r>
        <w:rPr>
          <w:rFonts w:hint="eastAsia" w:ascii="仿宋_GB2312" w:hAnsi="仿宋_GB2312" w:cs="仿宋_GB2312"/>
          <w:b/>
          <w:bCs/>
          <w:sz w:val="32"/>
          <w:szCs w:val="32"/>
          <w:highlight w:val="none"/>
          <w:lang w:val="en-US" w:eastAsia="zh-CN"/>
        </w:rPr>
        <w:t>十二</w:t>
      </w:r>
      <w:r>
        <w:rPr>
          <w:rFonts w:hint="eastAsia" w:ascii="仿宋_GB2312" w:hAnsi="仿宋_GB2312" w:eastAsia="仿宋_GB2312" w:cs="仿宋_GB2312"/>
          <w:b/>
          <w:bCs/>
          <w:sz w:val="32"/>
          <w:szCs w:val="32"/>
          <w:highlight w:val="none"/>
          <w:lang w:val="en-US" w:eastAsia="zh-CN"/>
        </w:rPr>
        <w:t>、</w:t>
      </w:r>
      <w:r>
        <w:rPr>
          <w:rFonts w:hint="eastAsia" w:ascii="仿宋_GB2312" w:hAnsi="仿宋_GB2312" w:eastAsia="仿宋_GB2312" w:cs="仿宋_GB2312"/>
          <w:b/>
          <w:bCs/>
          <w:sz w:val="32"/>
          <w:szCs w:val="32"/>
          <w:highlight w:val="none"/>
          <w:lang w:eastAsia="zh-CN"/>
        </w:rPr>
        <w:t>调味品</w:t>
      </w:r>
    </w:p>
    <w:p>
      <w:pPr>
        <w:numPr>
          <w:ilvl w:val="0"/>
          <w:numId w:val="0"/>
        </w:numPr>
        <w:spacing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抽检依据</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《食品安全国家标准 酱油》（GB 2717）、《食品安全国家标准 酿造酱》（GB 2718）、《食品安全国家标准 食醋》（GB 2719）、《食品安全国家标准 味精》（GB 2720）、《食品安全国家标准 食品添加剂使用标准》（GB 2760）、《食品安全国家标准 食品中真菌毒素限量》（GB 2761）、《食品安全国家标准 食品中污染物限量》（GB 2762）、《食品安全国家标准 食品中农药最大残留限量》（GB 2763）、《食品安全国家标准 预包装食品中致病菌限量》（GB 29921）</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食品整治办〔2008〕3号《食品中可能违法添加的非食用物质和易滥用的食品添加剂品种名单（第一批）》、整顿办函〔2011〕1号《食品中可能违法添加的非食用物质和易滥用的食品添加剂品种名单（第五批）》及产品明示标准和质量要求。</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（二）抽检项目</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酱油检验项目包括氨基酸态氮、苯甲酸及其钠盐（以苯甲酸计）、山梨酸及其钾盐（以山梨酸计）、脱氢乙酸及其钠盐（以脱氢乙酸计）、糖精钠（以糖精计）、三氯蔗糖、甜蜜素（以环己基氨基磺酸计）等。</w:t>
      </w:r>
    </w:p>
    <w:p>
      <w:pPr>
        <w:pStyle w:val="3"/>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2、料酒检验项目包括苯甲酸及其钠盐（以苯甲酸计）、山梨酸及其钾盐（以山梨酸计）、脱氢乙酸及其钠盐（以脱氢乙酸计）、糖精钠（以糖精计）、甜蜜素（以环己基氨基磺酸计）、三氯蔗糖</w:t>
      </w:r>
      <w:r>
        <w:rPr>
          <w:rFonts w:hint="eastAsia" w:ascii="仿宋_GB2312" w:hAnsi="仿宋_GB2312" w:cs="仿宋_GB2312"/>
          <w:sz w:val="32"/>
          <w:szCs w:val="32"/>
          <w:highlight w:val="none"/>
          <w:lang w:val="en-US" w:eastAsia="zh-CN"/>
        </w:rPr>
        <w:t>等</w:t>
      </w:r>
      <w:r>
        <w:rPr>
          <w:rFonts w:hint="eastAsia" w:ascii="仿宋_GB2312" w:hAnsi="仿宋_GB2312" w:eastAsia="仿宋_GB2312" w:cs="仿宋_GB2312"/>
          <w:sz w:val="32"/>
          <w:szCs w:val="32"/>
          <w:highlight w:val="none"/>
          <w:lang w:val="en-US" w:eastAsia="zh-CN"/>
        </w:rPr>
        <w:t>。</w:t>
      </w:r>
    </w:p>
    <w:p>
      <w:pPr>
        <w:pStyle w:val="3"/>
        <w:ind w:firstLine="640" w:firstLineChars="200"/>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3、味精</w:t>
      </w:r>
      <w:r>
        <w:rPr>
          <w:rFonts w:hint="eastAsia" w:ascii="仿宋_GB2312" w:hAnsi="仿宋_GB2312" w:eastAsia="仿宋_GB2312" w:cs="仿宋_GB2312"/>
          <w:sz w:val="32"/>
          <w:szCs w:val="32"/>
          <w:highlight w:val="none"/>
          <w:lang w:val="en-US" w:eastAsia="zh-CN"/>
        </w:rPr>
        <w:t>检验项目包括铅（以Pb计）、谷氨酸钠</w:t>
      </w:r>
      <w:r>
        <w:rPr>
          <w:rFonts w:hint="eastAsia" w:ascii="仿宋_GB2312" w:hAnsi="仿宋_GB2312" w:cs="仿宋_GB2312"/>
          <w:sz w:val="32"/>
          <w:szCs w:val="32"/>
          <w:highlight w:val="none"/>
          <w:lang w:val="en-US" w:eastAsia="zh-CN"/>
        </w:rPr>
        <w:t>等。</w:t>
      </w:r>
    </w:p>
    <w:p>
      <w:pPr>
        <w:keepNext w:val="0"/>
        <w:keepLines w:val="0"/>
        <w:pageBreakBefore w:val="0"/>
        <w:widowControl w:val="0"/>
        <w:kinsoku/>
        <w:wordWrap/>
        <w:overflowPunct/>
        <w:topLinePunct w:val="0"/>
        <w:autoSpaceDE/>
        <w:autoSpaceDN/>
        <w:bidi w:val="0"/>
        <w:adjustRightInd/>
        <w:snapToGrid/>
        <w:spacing w:line="594" w:lineRule="exact"/>
        <w:ind w:left="0" w:firstLine="643" w:firstLineChars="200"/>
        <w:textAlignment w:val="auto"/>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cs="仿宋_GB2312"/>
          <w:b/>
          <w:bCs/>
          <w:color w:val="000000"/>
          <w:sz w:val="32"/>
          <w:szCs w:val="32"/>
          <w:lang w:val="en-US" w:eastAsia="zh-CN"/>
        </w:rPr>
        <w:t>十三</w:t>
      </w:r>
      <w:r>
        <w:rPr>
          <w:rFonts w:hint="eastAsia" w:ascii="仿宋_GB2312" w:hAnsi="仿宋_GB2312" w:eastAsia="仿宋_GB2312" w:cs="仿宋_GB2312"/>
          <w:b/>
          <w:bCs/>
          <w:color w:val="000000"/>
          <w:sz w:val="32"/>
          <w:szCs w:val="32"/>
        </w:rPr>
        <w:t>、</w:t>
      </w:r>
      <w:r>
        <w:rPr>
          <w:rFonts w:hint="eastAsia" w:ascii="仿宋_GB2312" w:hAnsi="仿宋_GB2312" w:eastAsia="仿宋_GB2312" w:cs="仿宋_GB2312"/>
          <w:b/>
          <w:bCs/>
          <w:color w:val="000000"/>
          <w:sz w:val="32"/>
          <w:szCs w:val="32"/>
          <w:highlight w:val="none"/>
          <w:lang w:eastAsia="zh-CN"/>
        </w:rPr>
        <w:t>饮料</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（一）抽检依据</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《食品安全国家标准 食品添加剂使用标准》</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GB 2760</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、《食品安全国家标准 食品中污染物限量》</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GB 2762</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sz w:val="32"/>
          <w:szCs w:val="32"/>
          <w:highlight w:val="none"/>
          <w:lang w:val="en-US" w:eastAsia="zh-CN"/>
        </w:rPr>
        <w:t>《食品安全国家标准 预包装食品中致病菌限量》（GB29921）、《食品安全国家标准 散装即食食品中致病菌限量》（GB 31607） </w:t>
      </w:r>
      <w:r>
        <w:rPr>
          <w:rFonts w:hint="eastAsia" w:ascii="仿宋_GB2312" w:hAnsi="仿宋_GB2312" w:eastAsia="仿宋_GB2312" w:cs="仿宋_GB2312"/>
          <w:color w:val="000000"/>
          <w:sz w:val="32"/>
          <w:szCs w:val="32"/>
          <w:highlight w:val="none"/>
        </w:rPr>
        <w:t>、《食品安全国家标准 饮料》</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GB 7101</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、《食品安全国家标准 包装饮用水》</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GB 19298</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、《食品安全国家标准 饮用天然矿泉水》</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GB 8537</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等标准</w:t>
      </w:r>
      <w:r>
        <w:rPr>
          <w:rFonts w:hint="eastAsia" w:ascii="仿宋_GB2312" w:hAnsi="仿宋_GB2312" w:eastAsia="仿宋_GB2312" w:cs="仿宋_GB2312"/>
          <w:color w:val="000000"/>
          <w:sz w:val="32"/>
          <w:szCs w:val="32"/>
          <w:highlight w:val="none"/>
          <w:lang w:eastAsia="zh-CN"/>
        </w:rPr>
        <w:t>及</w:t>
      </w:r>
      <w:r>
        <w:rPr>
          <w:rFonts w:hint="eastAsia" w:ascii="仿宋_GB2312" w:hAnsi="仿宋_GB2312" w:eastAsia="仿宋_GB2312" w:cs="仿宋_GB2312"/>
          <w:color w:val="000000"/>
          <w:sz w:val="32"/>
          <w:szCs w:val="32"/>
          <w:highlight w:val="none"/>
        </w:rPr>
        <w:t>产品明示标准和质量要求。</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（二）抽检项目</w:t>
      </w:r>
    </w:p>
    <w:p>
      <w:pPr>
        <w:wordWrap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茶</w:t>
      </w:r>
      <w:r>
        <w:rPr>
          <w:rFonts w:hint="eastAsia" w:ascii="仿宋_GB2312" w:hAnsi="仿宋_GB2312" w:eastAsia="仿宋_GB2312" w:cs="仿宋_GB2312"/>
          <w:sz w:val="32"/>
          <w:szCs w:val="32"/>
          <w:lang w:val="en-US" w:eastAsia="zh-CN"/>
        </w:rPr>
        <w:t>饮料检验项目包括茶多酚、咖啡因、脱氢乙酸及其钠盐（以脱氢乙酸计）等。</w:t>
      </w:r>
    </w:p>
    <w:p>
      <w:pPr>
        <w:numPr>
          <w:ilvl w:val="0"/>
          <w:numId w:val="1"/>
        </w:numPr>
        <w:tabs>
          <w:tab w:val="left" w:pos="868"/>
        </w:tabs>
        <w:bidi w:val="0"/>
        <w:ind w:left="868" w:leftChars="0" w:firstLine="0" w:firstLineChars="0"/>
        <w:jc w:val="left"/>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餐饮食品</w:t>
      </w:r>
    </w:p>
    <w:p>
      <w:pPr>
        <w:keepNext w:val="0"/>
        <w:keepLines w:val="0"/>
        <w:pageBreakBefore w:val="0"/>
        <w:shd w:val="clear" w:color="auto" w:fill="FFFFFF"/>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（一）抽检依据</w:t>
      </w:r>
    </w:p>
    <w:p>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textAlignment w:val="auto"/>
        <w:rPr>
          <w:rFonts w:hint="eastAsia" w:ascii="仿宋_GB2312" w:hAnsi="仿宋_GB2312" w:eastAsia="仿宋_GB2312" w:cs="仿宋_GB2312"/>
          <w:b w:val="0"/>
          <w:bCs w:val="0"/>
          <w:kern w:val="2"/>
          <w:sz w:val="32"/>
          <w:szCs w:val="24"/>
          <w:lang w:val="en-US" w:eastAsia="zh-CN"/>
        </w:rPr>
      </w:pPr>
      <w:r>
        <w:rPr>
          <w:rFonts w:hint="eastAsia" w:ascii="仿宋_GB2312" w:hAnsi="仿宋_GB2312" w:eastAsia="仿宋_GB2312" w:cs="仿宋_GB2312"/>
          <w:b w:val="0"/>
          <w:bCs w:val="0"/>
          <w:kern w:val="2"/>
          <w:sz w:val="32"/>
          <w:szCs w:val="24"/>
        </w:rPr>
        <w:t>抽检依据是《食品安全国家标准 食品添加剂使用标准》（GB 2760-2014）、《食品安全国家标准 食品中真菌毒素限量》（GB 2761-2011、2761-2017）、《食品安全国家标准 食品中污染物限量》（GB 2762-2012、2762-2017）、《食品中可能违法添加的非食用物质和易滥用的食品添加剂品种名单（第一批）》 (食品整治办〔2008〕3号)</w:t>
      </w:r>
      <w:r>
        <w:rPr>
          <w:rFonts w:hint="eastAsia" w:ascii="仿宋_GB2312" w:hAnsi="仿宋_GB2312" w:eastAsia="仿宋_GB2312" w:cs="仿宋_GB2312"/>
          <w:b w:val="0"/>
          <w:bCs w:val="0"/>
          <w:kern w:val="2"/>
          <w:sz w:val="32"/>
          <w:szCs w:val="24"/>
          <w:lang w:eastAsia="zh-CN"/>
        </w:rPr>
        <w:t>。</w:t>
      </w:r>
    </w:p>
    <w:p>
      <w:pPr>
        <w:keepNext w:val="0"/>
        <w:keepLines w:val="0"/>
        <w:pageBreakBefore w:val="0"/>
        <w:shd w:val="clear" w:color="auto" w:fill="FFFFFF"/>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（二）抽检项目</w:t>
      </w:r>
    </w:p>
    <w:p>
      <w:pPr>
        <w:keepNext w:val="0"/>
        <w:keepLines w:val="0"/>
        <w:pageBreakBefore w:val="0"/>
        <w:tabs>
          <w:tab w:val="left" w:pos="916"/>
        </w:tabs>
        <w:kinsoku/>
        <w:wordWrap/>
        <w:overflowPunct/>
        <w:topLinePunct w:val="0"/>
        <w:autoSpaceDE/>
        <w:autoSpaceDN/>
        <w:bidi w:val="0"/>
        <w:adjustRightInd/>
        <w:spacing w:line="560" w:lineRule="exact"/>
        <w:ind w:firstLine="640"/>
        <w:jc w:val="left"/>
        <w:textAlignment w:val="auto"/>
        <w:rPr>
          <w:rFonts w:hint="eastAsia" w:ascii="仿宋_GB2312" w:hAnsi="仿宋_GB2312" w:cs="仿宋_GB2312"/>
          <w:kern w:val="2"/>
          <w:sz w:val="32"/>
          <w:szCs w:val="24"/>
          <w:lang w:val="en-US" w:eastAsia="zh-CN" w:bidi="ar-SA"/>
        </w:rPr>
      </w:pPr>
      <w:r>
        <w:rPr>
          <w:rFonts w:hint="eastAsia" w:cs="Times New Roman"/>
          <w:kern w:val="2"/>
          <w:sz w:val="32"/>
          <w:szCs w:val="24"/>
          <w:lang w:val="en-US" w:eastAsia="zh-CN" w:bidi="ar-SA"/>
        </w:rPr>
        <w:tab/>
      </w:r>
      <w:r>
        <w:rPr>
          <w:rFonts w:hint="eastAsia" w:ascii="仿宋_GB2312" w:hAnsi="仿宋_GB2312" w:eastAsia="仿宋_GB2312" w:cs="仿宋_GB2312"/>
          <w:kern w:val="2"/>
          <w:sz w:val="32"/>
          <w:szCs w:val="24"/>
          <w:lang w:val="en-US" w:eastAsia="zh-CN" w:bidi="ar-SA"/>
        </w:rPr>
        <w:t>1、肉制品(自制)抽检项目包括苯甲酸及其钠盐（以苯甲酸计）、山梨酸及其钾盐（以山梨酸计）、脱氢乙酸及其钠盐（以脱氢乙酸计）、丙酸及其钠盐、钙盐（以丙酸计）、糖精钠（以糖精计）、甜蜜素（以环己基氨基磺酸计）</w:t>
      </w:r>
      <w:r>
        <w:rPr>
          <w:rFonts w:hint="eastAsia" w:ascii="仿宋_GB2312" w:hAnsi="仿宋_GB2312" w:cs="仿宋_GB2312"/>
          <w:kern w:val="2"/>
          <w:sz w:val="32"/>
          <w:szCs w:val="24"/>
          <w:lang w:val="en-US" w:eastAsia="zh-CN" w:bidi="ar-SA"/>
        </w:rPr>
        <w:t>。</w:t>
      </w:r>
    </w:p>
    <w:p>
      <w:pPr>
        <w:keepNext w:val="0"/>
        <w:keepLines w:val="0"/>
        <w:pageBreakBefore w:val="0"/>
        <w:tabs>
          <w:tab w:val="left" w:pos="916"/>
        </w:tabs>
        <w:kinsoku/>
        <w:wordWrap/>
        <w:overflowPunct/>
        <w:topLinePunct w:val="0"/>
        <w:autoSpaceDE/>
        <w:autoSpaceDN/>
        <w:bidi w:val="0"/>
        <w:adjustRightInd/>
        <w:spacing w:line="560" w:lineRule="exact"/>
        <w:ind w:firstLine="640"/>
        <w:jc w:val="left"/>
        <w:textAlignment w:val="auto"/>
        <w:rPr>
          <w:rFonts w:hint="default" w:ascii="仿宋_GB2312" w:hAnsi="仿宋_GB2312" w:cs="仿宋_GB2312"/>
          <w:kern w:val="2"/>
          <w:sz w:val="32"/>
          <w:szCs w:val="24"/>
          <w:lang w:val="en-US" w:eastAsia="zh-CN" w:bidi="ar-SA"/>
        </w:rPr>
      </w:pPr>
      <w:r>
        <w:rPr>
          <w:rFonts w:hint="eastAsia" w:ascii="仿宋_GB2312" w:hAnsi="仿宋_GB2312" w:cs="仿宋_GB2312"/>
          <w:kern w:val="2"/>
          <w:sz w:val="32"/>
          <w:szCs w:val="24"/>
          <w:lang w:val="en-US" w:eastAsia="zh-CN" w:bidi="ar-SA"/>
        </w:rPr>
        <w:t>2.米面及其制品(自制)抽检项目包括苯甲酸及其钠盐（以苯甲酸计）、山梨酸及其钾盐（以山梨酸计）、脱氢乙酸及其钠盐（以脱氢乙酸计）、丙酸及其钠盐、钙盐（以丙酸计）、糖精钠（以糖精计）、铝的残留量（干样品，以Al计）。</w:t>
      </w:r>
      <w:bookmarkStart w:id="0" w:name="_GoBack"/>
      <w:bookmarkEnd w:id="0"/>
    </w:p>
    <w:p>
      <w:pPr>
        <w:tabs>
          <w:tab w:val="left" w:pos="1258"/>
        </w:tabs>
        <w:bidi w:val="0"/>
        <w:jc w:val="left"/>
        <w:rPr>
          <w:rFonts w:hint="eastAsia" w:ascii="Times New Roman" w:hAnsi="Times New Roman" w:eastAsia="仿宋_GB2312" w:cs="Times New Roman"/>
          <w:kern w:val="2"/>
          <w:sz w:val="32"/>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BD6409"/>
    <w:multiLevelType w:val="singleLevel"/>
    <w:tmpl w:val="27BD6409"/>
    <w:lvl w:ilvl="0" w:tentative="0">
      <w:start w:val="14"/>
      <w:numFmt w:val="chineseCounting"/>
      <w:suff w:val="nothing"/>
      <w:lvlText w:val="%1、"/>
      <w:lvlJc w:val="left"/>
      <w:pPr>
        <w:ind w:left="868"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1D6292"/>
    <w:rsid w:val="01270B6B"/>
    <w:rsid w:val="021C2E4F"/>
    <w:rsid w:val="02B376FD"/>
    <w:rsid w:val="02CF5F0A"/>
    <w:rsid w:val="033F0B1F"/>
    <w:rsid w:val="039827A5"/>
    <w:rsid w:val="04B2031B"/>
    <w:rsid w:val="060F02F4"/>
    <w:rsid w:val="07C90A76"/>
    <w:rsid w:val="0814375A"/>
    <w:rsid w:val="0870765C"/>
    <w:rsid w:val="08B72021"/>
    <w:rsid w:val="09FE2590"/>
    <w:rsid w:val="0AC74AF0"/>
    <w:rsid w:val="0AF40DDF"/>
    <w:rsid w:val="0B00354F"/>
    <w:rsid w:val="0BCF3D35"/>
    <w:rsid w:val="0C0804DB"/>
    <w:rsid w:val="0D1516F6"/>
    <w:rsid w:val="0D6228A5"/>
    <w:rsid w:val="0E715E2B"/>
    <w:rsid w:val="0E964829"/>
    <w:rsid w:val="0FAA3602"/>
    <w:rsid w:val="108B244C"/>
    <w:rsid w:val="10BA10C6"/>
    <w:rsid w:val="11110B9D"/>
    <w:rsid w:val="11585CD7"/>
    <w:rsid w:val="1451402B"/>
    <w:rsid w:val="14C5067B"/>
    <w:rsid w:val="15015ADC"/>
    <w:rsid w:val="1586620D"/>
    <w:rsid w:val="15D75AC0"/>
    <w:rsid w:val="17294542"/>
    <w:rsid w:val="18B17825"/>
    <w:rsid w:val="18C222E0"/>
    <w:rsid w:val="19254442"/>
    <w:rsid w:val="19820288"/>
    <w:rsid w:val="19C43D66"/>
    <w:rsid w:val="19C6365F"/>
    <w:rsid w:val="19F93D81"/>
    <w:rsid w:val="1ABC24F0"/>
    <w:rsid w:val="1B3B12D1"/>
    <w:rsid w:val="1B3D23C9"/>
    <w:rsid w:val="1B821309"/>
    <w:rsid w:val="1C4B0278"/>
    <w:rsid w:val="1C6528E3"/>
    <w:rsid w:val="1C6E0802"/>
    <w:rsid w:val="1D7F166D"/>
    <w:rsid w:val="1D9C3ABF"/>
    <w:rsid w:val="1E5C33DA"/>
    <w:rsid w:val="203F5CE6"/>
    <w:rsid w:val="207E1E97"/>
    <w:rsid w:val="208D0FA9"/>
    <w:rsid w:val="21D0190C"/>
    <w:rsid w:val="238957E0"/>
    <w:rsid w:val="247007A5"/>
    <w:rsid w:val="252D58AA"/>
    <w:rsid w:val="269F695F"/>
    <w:rsid w:val="27805CC0"/>
    <w:rsid w:val="27A709C8"/>
    <w:rsid w:val="27AA62A6"/>
    <w:rsid w:val="280D4394"/>
    <w:rsid w:val="2A0D5281"/>
    <w:rsid w:val="2A4F329C"/>
    <w:rsid w:val="2A5F77C3"/>
    <w:rsid w:val="2ACF08AF"/>
    <w:rsid w:val="2AD4228D"/>
    <w:rsid w:val="2AF86E3E"/>
    <w:rsid w:val="2B6E3CFC"/>
    <w:rsid w:val="2B9B393F"/>
    <w:rsid w:val="2C823E14"/>
    <w:rsid w:val="2CEB6FF4"/>
    <w:rsid w:val="2D3703BB"/>
    <w:rsid w:val="2DAD2FB3"/>
    <w:rsid w:val="2EEA3C27"/>
    <w:rsid w:val="2FC362EA"/>
    <w:rsid w:val="306E0E83"/>
    <w:rsid w:val="308168E1"/>
    <w:rsid w:val="31817666"/>
    <w:rsid w:val="31A14610"/>
    <w:rsid w:val="323779FB"/>
    <w:rsid w:val="32C1403B"/>
    <w:rsid w:val="337430F8"/>
    <w:rsid w:val="33B055F7"/>
    <w:rsid w:val="342D006C"/>
    <w:rsid w:val="346E08EE"/>
    <w:rsid w:val="34A93CEC"/>
    <w:rsid w:val="37560DD6"/>
    <w:rsid w:val="38750F84"/>
    <w:rsid w:val="39535396"/>
    <w:rsid w:val="3958133B"/>
    <w:rsid w:val="39597D46"/>
    <w:rsid w:val="3AA27C9B"/>
    <w:rsid w:val="3B4A3312"/>
    <w:rsid w:val="3C44547B"/>
    <w:rsid w:val="3C633D27"/>
    <w:rsid w:val="3D642BAA"/>
    <w:rsid w:val="3E873C12"/>
    <w:rsid w:val="3ED458B7"/>
    <w:rsid w:val="402A2B23"/>
    <w:rsid w:val="411F1F9B"/>
    <w:rsid w:val="41437866"/>
    <w:rsid w:val="42044303"/>
    <w:rsid w:val="42F71671"/>
    <w:rsid w:val="458274FC"/>
    <w:rsid w:val="483D3ECB"/>
    <w:rsid w:val="49D006CA"/>
    <w:rsid w:val="49F87F75"/>
    <w:rsid w:val="4A216284"/>
    <w:rsid w:val="4A4F6382"/>
    <w:rsid w:val="4B9A0E11"/>
    <w:rsid w:val="4BB83532"/>
    <w:rsid w:val="4BDE702D"/>
    <w:rsid w:val="4CBB6D2B"/>
    <w:rsid w:val="4CC21042"/>
    <w:rsid w:val="4DD8401E"/>
    <w:rsid w:val="4E4E490B"/>
    <w:rsid w:val="4E6C70E8"/>
    <w:rsid w:val="4FD961AB"/>
    <w:rsid w:val="50E26A72"/>
    <w:rsid w:val="51064893"/>
    <w:rsid w:val="51921F1B"/>
    <w:rsid w:val="51A416E2"/>
    <w:rsid w:val="52DA2027"/>
    <w:rsid w:val="534439F0"/>
    <w:rsid w:val="535306B5"/>
    <w:rsid w:val="53B27C58"/>
    <w:rsid w:val="53CB50B8"/>
    <w:rsid w:val="5510043A"/>
    <w:rsid w:val="55157E72"/>
    <w:rsid w:val="5599704C"/>
    <w:rsid w:val="56175B2E"/>
    <w:rsid w:val="56292C83"/>
    <w:rsid w:val="57B64D4A"/>
    <w:rsid w:val="5849250C"/>
    <w:rsid w:val="58552413"/>
    <w:rsid w:val="59957E0D"/>
    <w:rsid w:val="5AEF5B4E"/>
    <w:rsid w:val="5BB5644F"/>
    <w:rsid w:val="5BBC682B"/>
    <w:rsid w:val="5C337DF4"/>
    <w:rsid w:val="5DB51865"/>
    <w:rsid w:val="5E88298D"/>
    <w:rsid w:val="5FA7491D"/>
    <w:rsid w:val="61961EF9"/>
    <w:rsid w:val="62622AB7"/>
    <w:rsid w:val="632A3C54"/>
    <w:rsid w:val="640362A2"/>
    <w:rsid w:val="6497343B"/>
    <w:rsid w:val="6513372C"/>
    <w:rsid w:val="660D70FB"/>
    <w:rsid w:val="661D5263"/>
    <w:rsid w:val="66D1515F"/>
    <w:rsid w:val="6717678D"/>
    <w:rsid w:val="677E768F"/>
    <w:rsid w:val="67AD1013"/>
    <w:rsid w:val="69932AAA"/>
    <w:rsid w:val="6A29667F"/>
    <w:rsid w:val="6A5620BD"/>
    <w:rsid w:val="6A73349F"/>
    <w:rsid w:val="6A9A5FD7"/>
    <w:rsid w:val="6B9538B3"/>
    <w:rsid w:val="6D7F64FB"/>
    <w:rsid w:val="6D9F6603"/>
    <w:rsid w:val="6DC267FF"/>
    <w:rsid w:val="6E7F3C61"/>
    <w:rsid w:val="6F550E43"/>
    <w:rsid w:val="702B49C6"/>
    <w:rsid w:val="712E093E"/>
    <w:rsid w:val="726D65C5"/>
    <w:rsid w:val="72D36FA3"/>
    <w:rsid w:val="743D7479"/>
    <w:rsid w:val="746D67A7"/>
    <w:rsid w:val="76001F79"/>
    <w:rsid w:val="76802E08"/>
    <w:rsid w:val="775F4AC6"/>
    <w:rsid w:val="776A5D7B"/>
    <w:rsid w:val="780E5EC9"/>
    <w:rsid w:val="7832144A"/>
    <w:rsid w:val="78570F4B"/>
    <w:rsid w:val="78AB5F05"/>
    <w:rsid w:val="7A9505CD"/>
    <w:rsid w:val="7B825FAB"/>
    <w:rsid w:val="7C282F2D"/>
    <w:rsid w:val="7CAB6A0F"/>
    <w:rsid w:val="7CF03456"/>
    <w:rsid w:val="7DAB101F"/>
    <w:rsid w:val="7DF2741E"/>
    <w:rsid w:val="7E874CD0"/>
    <w:rsid w:val="7F2F38D3"/>
    <w:rsid w:val="7FEF484C"/>
    <w:rsid w:val="7FFA7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cs="宋体"/>
      <w:sz w:val="21"/>
      <w:szCs w:val="21"/>
    </w:rPr>
  </w:style>
  <w:style w:type="paragraph" w:customStyle="1" w:styleId="6">
    <w:name w:val="List Paragraph"/>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其他省直机关单位</Company>
  <Pages>1</Pages>
  <Words>0</Words>
  <Characters>0</Characters>
  <Lines>0</Lines>
  <Paragraphs>0</Paragraphs>
  <TotalTime>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2022-06-20T00:50:00Z</dcterms:created>
  <dc:creator>罗钰珊</dc:creator>
  <cp:lastModifiedBy>Administrator</cp:lastModifiedBy>
  <dcterms:modified xsi:type="dcterms:W3CDTF">2024-10-11T04:03:35Z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B80ED5436EC34ECB808380AB0684BA78</vt:lpwstr>
  </property>
</Properties>
</file>