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rPr>
          <w:rFonts w:hint="eastAsia" w:ascii="仿宋" w:hAnsi="仿宋"/>
          <w:lang w:eastAsia="zh-CN"/>
        </w:rPr>
      </w:pPr>
    </w:p>
    <w:p>
      <w:pPr>
        <w:jc w:val="left"/>
        <w:rPr>
          <w:rFonts w:hint="eastAsia" w:ascii="宋体" w:hAnsi="宋体" w:eastAsia="宋体" w:cs="宋体"/>
          <w:szCs w:val="32"/>
        </w:rPr>
      </w:pPr>
      <w:r>
        <w:rPr>
          <w:rFonts w:hint="eastAsia" w:ascii="黑体" w:hAnsi="黑体" w:eastAsia="黑体" w:cs="仿宋"/>
          <w:szCs w:val="32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本次检验项目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eastAsia="黑体"/>
          <w:lang w:eastAsia="zh-CN"/>
        </w:rPr>
        <w:t>一</w:t>
      </w:r>
      <w:r>
        <w:rPr>
          <w:rFonts w:hint="eastAsia" w:eastAsia="黑体"/>
        </w:rPr>
        <w:t>、食用农产品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</w:rPr>
        <w:t>抽检依据是《食品安全国家标准 食品中农药最大残留限量》（GB 2763-2016）、整顿办函〔2010〕50号 全国食品安全整顿工作办公室关于印发《食品中可能违法添加的非食用物质和易滥用的食品添加剂名单（第四批）》的通知、农业部公告第235号 动物性食品中兽药最高残留限量。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楷体" w:hAnsi="楷体" w:eastAsia="楷体"/>
        </w:rPr>
        <w:t>（二）检验项目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  <w:lang w:eastAsia="zh-CN"/>
        </w:rPr>
      </w:pPr>
      <w:r>
        <w:rPr>
          <w:rFonts w:hint="eastAsia" w:ascii="仿宋" w:hAnsi="仿宋"/>
          <w:lang w:val="en-US" w:eastAsia="zh-CN"/>
        </w:rPr>
        <w:t>1</w:t>
      </w:r>
      <w:r>
        <w:rPr>
          <w:rFonts w:hint="eastAsia" w:ascii="仿宋" w:hAnsi="仿宋"/>
        </w:rPr>
        <w:t>、畜禽肉及副产品抽检项目包括尼卡巴嗪GB 29690-2013；挥发性盐基氮、呋喃唑酮代谢物、呋喃西林代谢物、氯霉素、五氯酚酸钠（以五氯酚计）、克伦特罗、莱克多巴胺、沙丁胺醇、喹乙醇、恩诺沙星、替米考星、磺胺类（总量）、甲氧苄啶、氟苯尼考、多西环素、地塞米松、甲硝唑、氯丙嗪、土霉素/金霉素/四环素（组合含量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" w:hAnsi="仿宋"/>
        </w:rPr>
      </w:pPr>
      <w:r>
        <w:rPr>
          <w:rFonts w:hint="eastAsia" w:ascii="仿宋" w:hAnsi="仿宋"/>
          <w:lang w:val="en-US" w:eastAsia="zh-CN"/>
        </w:rPr>
        <w:t>2、水产品抽检项目包括镉（以Cd计）、多氯联苯、孔雀石绿、氯霉素、呋喃唑酮代谢物、呋喃它酮代谢物、呋喃西林代谢物、恩诺沙星、磺胺类（总量）、土霉素/金霉素/四环素（组合含量）、甲氧苄啶、甲硝唑、五氯酚酸钠（以五氯酚计）、氧氟沙星、培氟沙星、诺氟沙星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3、鲜蛋抽检项目包括甲硝唑、地美硝唑、呋喃唑酮代谢物、氟虫腈、氯霉素、氟苯尼考、甲砜霉素、恩诺沙星、氧氟沙星、沙拉沙星、甲氧苄啶、磺胺类（总量）、多西环素、地克珠利、托曲珠利。</w:t>
      </w:r>
    </w:p>
    <w:p>
      <w:pPr>
        <w:tabs>
          <w:tab w:val="left" w:pos="1058"/>
        </w:tabs>
        <w:bidi w:val="0"/>
        <w:jc w:val="left"/>
        <w:rPr>
          <w:rFonts w:hint="default"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E3B"/>
    <w:rsid w:val="05F07904"/>
    <w:rsid w:val="06645002"/>
    <w:rsid w:val="06A11D7B"/>
    <w:rsid w:val="083D55C8"/>
    <w:rsid w:val="0D6E03AF"/>
    <w:rsid w:val="118661EC"/>
    <w:rsid w:val="145474DB"/>
    <w:rsid w:val="16032257"/>
    <w:rsid w:val="1D8D6441"/>
    <w:rsid w:val="1E713055"/>
    <w:rsid w:val="1EEB3A34"/>
    <w:rsid w:val="1F790064"/>
    <w:rsid w:val="203060BA"/>
    <w:rsid w:val="2A077079"/>
    <w:rsid w:val="2CAA357B"/>
    <w:rsid w:val="2EE90F23"/>
    <w:rsid w:val="36B010E5"/>
    <w:rsid w:val="38BA5BCA"/>
    <w:rsid w:val="38C02BCA"/>
    <w:rsid w:val="38E94AC2"/>
    <w:rsid w:val="3945532C"/>
    <w:rsid w:val="3A144168"/>
    <w:rsid w:val="44E8576D"/>
    <w:rsid w:val="46E34754"/>
    <w:rsid w:val="4BA20BC9"/>
    <w:rsid w:val="4EA4414E"/>
    <w:rsid w:val="5677734C"/>
    <w:rsid w:val="57A5117E"/>
    <w:rsid w:val="5D4A2957"/>
    <w:rsid w:val="63A91B58"/>
    <w:rsid w:val="63B730B9"/>
    <w:rsid w:val="6597558C"/>
    <w:rsid w:val="688E59B9"/>
    <w:rsid w:val="69735983"/>
    <w:rsid w:val="6BAF694E"/>
    <w:rsid w:val="713B4DB4"/>
    <w:rsid w:val="73FB7714"/>
    <w:rsid w:val="74F97F64"/>
    <w:rsid w:val="7C06421D"/>
    <w:rsid w:val="7EFB4B42"/>
    <w:rsid w:val="7F0B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2020-06-04T08:33:00Z</dcterms:created>
  <dc:creator>J</dc:creator>
  <cp:lastModifiedBy>Administrator</cp:lastModifiedBy>
  <dcterms:modified xsi:type="dcterms:W3CDTF">2024-12-23T03:48:56Z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91B6F56F7F3D41E0BA04EB5C415B1BD1</vt:lpwstr>
  </property>
</Properties>
</file>