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lang w:eastAsia="zh-CN"/>
        </w:rPr>
        <w:t>一</w:t>
      </w:r>
      <w:r>
        <w:rPr>
          <w:rFonts w:hint="eastAsia" w:ascii="黑体" w:hAnsi="黑体" w:eastAsia="黑体" w:cs="黑体"/>
        </w:rPr>
        <w:t>、食用农产品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ascii="仿宋_GB2312" w:hAnsi="仿宋_GB2312" w:eastAsia="仿宋_GB2312" w:cs="仿宋_GB2312"/>
          <w:lang w:eastAsia="zh-CN"/>
        </w:rPr>
        <w:t>蔬菜类</w:t>
      </w:r>
      <w:r>
        <w:rPr>
          <w:rFonts w:hint="eastAsia" w:ascii="仿宋_GB2312" w:hAnsi="仿宋_GB2312" w:eastAsia="仿宋_GB2312" w:cs="仿宋_GB2312"/>
        </w:rPr>
        <w:t>抽检项目包括阿维菌素、吡虫啉、敌敌畏、毒死蜱、氟虫腈、甲胺磷、甲拌磷[甲拌磷及其氧类似物（亚砜、砜）之和，以甲拌磷表示]、克百威（克百威及3-羟基克百威之和，以克百威表示）、乐果、水胺硫磷、氧乐果、乙酰甲胺磷、镉(以Cd计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、畜禽肉及副产品抽检项目包括氯霉素、恩诺沙星残留量(恩诺沙星与环丙沙星之和)、甲氧苄啶、硝基呋喃代谢物-AOZ(呋喃唑酮代谢物)、克仑特罗(克伦特罗)、莱克多巴胺、沙丁胺醇、强力霉素（多西环素）、地塞米松、挥发性盐基氮、硝基呋喃代谢物-SEM(呋喃西林代谢物)、喹乙醇代谢物(3-甲基喹噁啉-2-羧酸)、替米考星、氟苯尼考（氟苯尼考与氟苯尼考胺之和）、氯丙嗪、土霉素/金霉素/四环素（组合含量）、五氯酚酸钠（以五氯酚计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、水产品抽检项目包括镉(以Cd计)、多氯联苯(以PCB28、PCB52、PCB101、PCB118、PCB138、PCB153和PCB180总和计)、孔雀石绿残留量(孔雀石绿与隐色孔雀石绿之和)、氯霉素、氟苯尼考（氟苯尼考与氟苯尼考胺之和）、硝基呋喃代谢物-AOZ(呋喃唑酮代谢物)、硝基呋喃代谢物-SEM(呋喃西林代谢物)、硝基呋喃代谢物-AHD(呋喃妥因代谢物)、磺胺类（总量）、甲氧苄啶、甲硝唑、五氯酚酸钠（以五氯酚计）、氧氟沙星、诺氟沙星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4、鲜蛋抽检项目包括甲硝唑、地美硝唑、呋喃唑酮代谢物、氟虫腈、氯霉素、氟苯尼考、甲砜霉素、恩诺沙星、氧氟沙星、沙拉沙星、甲氧苄啶、磺胺类（总量）、多西环素、地克珠利、托曲珠利。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eastAsia="zh-CN"/>
        </w:rPr>
        <w:t>茶叶及相关制品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抽检依据GB 2763-2021《食品安全国家标准 食品中农药最大残留限量》、GB 2762-2017《食品安全国家标准 食品中污染物限量》标准要求。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草甘膦（草甘膦及氨甲基膦酸之和）、吡虫啉、乙酰甲胺磷、联苯菊酯、灭多威、三氯杀螨醇、氰戊菊酯和S-氰戊菊酯、甲拌磷[甲拌磷及其氧类似物（亚砜、砜）之和，以甲拌磷表示]、克百威（克百威及3-羟基克百威之和，以克百威表示）、水胺硫磷、氧乐果、毒死蜱、啶虫脒、多菌灵、茚虫威。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  <w:bookmarkStart w:id="0" w:name="_GoBack"/>
      <w:r>
        <w:rPr>
          <w:rFonts w:hint="eastAsia" w:ascii="黑体" w:hAnsi="黑体" w:eastAsia="黑体" w:cs="黑体"/>
          <w:lang w:eastAsia="zh-CN"/>
        </w:rPr>
        <w:t>三、餐饮食品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抽检依据是《食品安全国家标准 食品添加剂使用标准》（GB 2760-2014）、《食品安全国家标准 食品中真菌毒素限量》（GB 2761-2011、2761-2017）、《食品安全国家标准 食品中污染物限量》（GB 2762-2012、2762-2017）、《食品中可能违法添加的非食用物质和易滥用的食品添加剂品种名单（第一批）》 (食品整治办〔2008〕3号)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酸价(以脂肪计)(KOH)、过氧化值(以脂肪计)、山梨酸及其钾盐(以山梨酸计)、脱氢乙酸及其钠盐(又名脱氢醋酸及其钠盐)(以脱氢乙酸计)、铝的残留量(干样品，以Al计)。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6A11D7B"/>
    <w:rsid w:val="083D55C8"/>
    <w:rsid w:val="0D6E03AF"/>
    <w:rsid w:val="118661EC"/>
    <w:rsid w:val="145474DB"/>
    <w:rsid w:val="16032257"/>
    <w:rsid w:val="1D8D6441"/>
    <w:rsid w:val="1E713055"/>
    <w:rsid w:val="1EEB3A34"/>
    <w:rsid w:val="1F790064"/>
    <w:rsid w:val="203060BA"/>
    <w:rsid w:val="2A077079"/>
    <w:rsid w:val="2CAA357B"/>
    <w:rsid w:val="2EE90F23"/>
    <w:rsid w:val="36B010E5"/>
    <w:rsid w:val="38BA5BCA"/>
    <w:rsid w:val="38C02BCA"/>
    <w:rsid w:val="38E94AC2"/>
    <w:rsid w:val="3945532C"/>
    <w:rsid w:val="3A144168"/>
    <w:rsid w:val="44E8576D"/>
    <w:rsid w:val="46E34754"/>
    <w:rsid w:val="4BA20BC9"/>
    <w:rsid w:val="4EA4414E"/>
    <w:rsid w:val="5677734C"/>
    <w:rsid w:val="57A5117E"/>
    <w:rsid w:val="5D4A2957"/>
    <w:rsid w:val="63A91B58"/>
    <w:rsid w:val="63B730B9"/>
    <w:rsid w:val="6597558C"/>
    <w:rsid w:val="688E59B9"/>
    <w:rsid w:val="69735983"/>
    <w:rsid w:val="6BAF694E"/>
    <w:rsid w:val="6DC352F3"/>
    <w:rsid w:val="713B4DB4"/>
    <w:rsid w:val="73FB7714"/>
    <w:rsid w:val="74F97F64"/>
    <w:rsid w:val="7C06421D"/>
    <w:rsid w:val="7EFB4B42"/>
    <w:rsid w:val="7F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2024-12-23T08:49:21Z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