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D0E2B">
      <w:pPr>
        <w:snapToGrid w:val="0"/>
        <w:spacing w:line="560" w:lineRule="exact"/>
        <w:rPr>
          <w:rFonts w:ascii="仿宋" w:hAnsi="仿宋" w:eastAsia="仿宋"/>
          <w:spacing w:val="-4"/>
          <w:kern w:val="0"/>
          <w:sz w:val="32"/>
          <w:szCs w:val="32"/>
          <w:u w:val="single"/>
          <w:lang w:val="zh-CN"/>
        </w:rPr>
      </w:pPr>
    </w:p>
    <w:p w14:paraId="66608EC7">
      <w:pPr>
        <w:snapToGrid w:val="0"/>
        <w:spacing w:line="560" w:lineRule="exact"/>
        <w:ind w:firstLine="1404" w:firstLineChars="450"/>
        <w:rPr>
          <w:rFonts w:ascii="仿宋" w:hAnsi="仿宋" w:eastAsia="仿宋"/>
          <w:spacing w:val="-4"/>
          <w:kern w:val="0"/>
          <w:sz w:val="32"/>
          <w:szCs w:val="32"/>
          <w:lang w:val="zh-CN"/>
        </w:rPr>
      </w:pPr>
    </w:p>
    <w:p w14:paraId="340974D1">
      <w:pPr>
        <w:pStyle w:val="13"/>
        <w:spacing w:line="520" w:lineRule="exact"/>
        <w:ind w:firstLine="477" w:firstLineChars="153"/>
        <w:jc w:val="center"/>
        <w:rPr>
          <w:rFonts w:asciiTheme="minorEastAsia" w:hAnsiTheme="minorEastAsia" w:eastAsiaTheme="minorEastAsia" w:cstheme="minorEastAsia"/>
          <w:b/>
          <w:bCs/>
          <w:spacing w:val="-4"/>
          <w:kern w:val="0"/>
          <w:sz w:val="32"/>
          <w:szCs w:val="32"/>
          <w:lang w:val="zh-CN"/>
        </w:rPr>
      </w:pPr>
      <w:r>
        <w:rPr>
          <w:rFonts w:hint="eastAsia" w:asciiTheme="minorEastAsia" w:hAnsiTheme="minorEastAsia" w:eastAsiaTheme="minorEastAsia" w:cstheme="minorEastAsia"/>
          <w:b/>
          <w:bCs/>
          <w:spacing w:val="-4"/>
          <w:kern w:val="0"/>
          <w:sz w:val="32"/>
          <w:szCs w:val="32"/>
          <w:lang w:val="zh-CN"/>
        </w:rPr>
        <w:t>2025年新会区农产品质量安全监管人员培训班</w:t>
      </w:r>
    </w:p>
    <w:p w14:paraId="1B0BA75F">
      <w:pPr>
        <w:pStyle w:val="13"/>
        <w:spacing w:line="520" w:lineRule="exact"/>
        <w:ind w:firstLine="477" w:firstLineChars="153"/>
        <w:jc w:val="center"/>
        <w:rPr>
          <w:rFonts w:asciiTheme="minorEastAsia" w:hAnsiTheme="minorEastAsia" w:eastAsiaTheme="minorEastAsia" w:cstheme="minorEastAsia"/>
          <w:b/>
          <w:bCs/>
          <w:spacing w:val="-4"/>
          <w:kern w:val="0"/>
          <w:sz w:val="32"/>
          <w:szCs w:val="32"/>
          <w:lang w:val="zh-CN"/>
        </w:rPr>
      </w:pPr>
      <w:r>
        <w:rPr>
          <w:rFonts w:hint="eastAsia" w:asciiTheme="minorEastAsia" w:hAnsiTheme="minorEastAsia" w:eastAsiaTheme="minorEastAsia" w:cstheme="minorEastAsia"/>
          <w:b/>
          <w:bCs/>
          <w:spacing w:val="-4"/>
          <w:kern w:val="0"/>
          <w:sz w:val="32"/>
          <w:szCs w:val="32"/>
          <w:lang w:val="zh-CN"/>
        </w:rPr>
        <w:t>项目需求书</w:t>
      </w:r>
    </w:p>
    <w:p w14:paraId="3BF91881">
      <w:pPr>
        <w:snapToGrid w:val="0"/>
        <w:spacing w:line="560" w:lineRule="exact"/>
        <w:ind w:firstLine="1404" w:firstLineChars="450"/>
        <w:jc w:val="center"/>
        <w:rPr>
          <w:rFonts w:asciiTheme="minorEastAsia" w:hAnsiTheme="minorEastAsia" w:eastAsiaTheme="minorEastAsia" w:cstheme="minorEastAsia"/>
          <w:b/>
          <w:bCs/>
          <w:spacing w:val="-4"/>
          <w:kern w:val="0"/>
          <w:sz w:val="32"/>
          <w:szCs w:val="32"/>
          <w:lang w:val="zh-CN"/>
        </w:rPr>
      </w:pPr>
    </w:p>
    <w:p w14:paraId="0DFAC9C4">
      <w:pPr>
        <w:snapToGrid w:val="0"/>
        <w:spacing w:line="560" w:lineRule="exact"/>
        <w:ind w:firstLine="1404" w:firstLineChars="450"/>
        <w:rPr>
          <w:rFonts w:ascii="仿宋" w:hAnsi="仿宋" w:eastAsia="仿宋"/>
          <w:spacing w:val="-4"/>
          <w:kern w:val="0"/>
          <w:sz w:val="32"/>
          <w:szCs w:val="32"/>
          <w:lang w:val="zh-CN"/>
        </w:rPr>
      </w:pPr>
    </w:p>
    <w:p w14:paraId="121AB55E">
      <w:pPr>
        <w:snapToGrid w:val="0"/>
        <w:spacing w:line="560" w:lineRule="exact"/>
        <w:ind w:firstLine="1404" w:firstLineChars="450"/>
        <w:rPr>
          <w:rFonts w:ascii="仿宋" w:hAnsi="仿宋" w:eastAsia="仿宋"/>
          <w:spacing w:val="-4"/>
          <w:kern w:val="0"/>
          <w:sz w:val="32"/>
          <w:szCs w:val="32"/>
          <w:lang w:val="zh-CN"/>
        </w:rPr>
      </w:pPr>
    </w:p>
    <w:p w14:paraId="4F8DB7B4">
      <w:pPr>
        <w:snapToGrid w:val="0"/>
        <w:spacing w:line="560" w:lineRule="exact"/>
        <w:ind w:firstLine="1404" w:firstLineChars="450"/>
        <w:rPr>
          <w:rFonts w:ascii="仿宋" w:hAnsi="仿宋" w:eastAsia="仿宋"/>
          <w:spacing w:val="-4"/>
          <w:kern w:val="0"/>
          <w:sz w:val="32"/>
          <w:szCs w:val="32"/>
          <w:lang w:val="zh-CN"/>
        </w:rPr>
      </w:pPr>
    </w:p>
    <w:p w14:paraId="09DA64F5">
      <w:pPr>
        <w:snapToGrid w:val="0"/>
        <w:spacing w:line="560" w:lineRule="exact"/>
        <w:ind w:firstLine="1404" w:firstLineChars="450"/>
        <w:rPr>
          <w:rFonts w:ascii="仿宋" w:hAnsi="仿宋" w:eastAsia="仿宋"/>
          <w:spacing w:val="-4"/>
          <w:kern w:val="0"/>
          <w:sz w:val="32"/>
          <w:szCs w:val="32"/>
          <w:lang w:val="zh-CN"/>
        </w:rPr>
      </w:pPr>
    </w:p>
    <w:p w14:paraId="5423B84F">
      <w:pPr>
        <w:snapToGrid w:val="0"/>
        <w:spacing w:line="560" w:lineRule="exact"/>
        <w:ind w:firstLine="1404" w:firstLineChars="450"/>
        <w:rPr>
          <w:rFonts w:ascii="仿宋" w:hAnsi="仿宋" w:eastAsia="仿宋"/>
          <w:spacing w:val="-4"/>
          <w:kern w:val="0"/>
          <w:sz w:val="32"/>
          <w:szCs w:val="32"/>
          <w:lang w:val="zh-CN"/>
        </w:rPr>
      </w:pPr>
    </w:p>
    <w:p w14:paraId="1D477CBE">
      <w:pPr>
        <w:snapToGrid w:val="0"/>
        <w:spacing w:line="560" w:lineRule="exact"/>
        <w:ind w:firstLine="1404" w:firstLineChars="450"/>
        <w:rPr>
          <w:rFonts w:ascii="仿宋" w:hAnsi="仿宋" w:eastAsia="仿宋"/>
          <w:spacing w:val="-4"/>
          <w:kern w:val="0"/>
          <w:sz w:val="32"/>
          <w:szCs w:val="32"/>
          <w:lang w:val="zh-CN"/>
        </w:rPr>
      </w:pPr>
    </w:p>
    <w:p w14:paraId="165FD203">
      <w:pPr>
        <w:snapToGrid w:val="0"/>
        <w:spacing w:line="560" w:lineRule="exact"/>
        <w:ind w:firstLine="1404" w:firstLineChars="450"/>
        <w:rPr>
          <w:rFonts w:ascii="仿宋" w:hAnsi="仿宋" w:eastAsia="仿宋"/>
          <w:spacing w:val="-4"/>
          <w:kern w:val="0"/>
          <w:sz w:val="32"/>
          <w:szCs w:val="32"/>
          <w:lang w:val="zh-CN"/>
        </w:rPr>
      </w:pPr>
    </w:p>
    <w:p w14:paraId="7CFB9B28">
      <w:pPr>
        <w:snapToGrid w:val="0"/>
        <w:spacing w:line="560" w:lineRule="exact"/>
        <w:rPr>
          <w:rFonts w:ascii="仿宋" w:hAnsi="仿宋" w:eastAsia="仿宋"/>
          <w:spacing w:val="-4"/>
          <w:kern w:val="0"/>
          <w:sz w:val="32"/>
          <w:szCs w:val="32"/>
          <w:lang w:val="zh-CN"/>
        </w:rPr>
      </w:pPr>
    </w:p>
    <w:p w14:paraId="298FAD73">
      <w:pPr>
        <w:snapToGrid w:val="0"/>
        <w:spacing w:line="560" w:lineRule="exact"/>
        <w:ind w:firstLine="1404" w:firstLineChars="450"/>
        <w:rPr>
          <w:rFonts w:ascii="仿宋" w:hAnsi="仿宋" w:eastAsia="仿宋"/>
          <w:spacing w:val="-4"/>
          <w:kern w:val="0"/>
          <w:sz w:val="32"/>
          <w:szCs w:val="32"/>
          <w:lang w:val="zh-CN"/>
        </w:rPr>
      </w:pPr>
    </w:p>
    <w:p w14:paraId="34209339">
      <w:pPr>
        <w:snapToGrid w:val="0"/>
        <w:spacing w:line="560" w:lineRule="exact"/>
        <w:ind w:firstLine="1404" w:firstLineChars="450"/>
        <w:rPr>
          <w:rFonts w:asciiTheme="minorEastAsia" w:hAnsiTheme="minorEastAsia" w:eastAsiaTheme="minorEastAsia" w:cstheme="minorEastAsia"/>
          <w:b/>
          <w:bCs/>
          <w:spacing w:val="-4"/>
          <w:kern w:val="0"/>
          <w:sz w:val="32"/>
          <w:szCs w:val="32"/>
          <w:lang w:val="zh-CN"/>
        </w:rPr>
      </w:pPr>
    </w:p>
    <w:p w14:paraId="31D9A63A">
      <w:pPr>
        <w:snapToGrid w:val="0"/>
        <w:spacing w:line="560" w:lineRule="exact"/>
        <w:ind w:firstLine="1224" w:firstLineChars="450"/>
        <w:rPr>
          <w:rFonts w:asciiTheme="minorEastAsia" w:hAnsiTheme="minorEastAsia" w:eastAsiaTheme="minorEastAsia" w:cstheme="minorEastAsia"/>
          <w:b/>
          <w:bCs/>
          <w:spacing w:val="-4"/>
          <w:kern w:val="0"/>
          <w:sz w:val="28"/>
          <w:szCs w:val="28"/>
          <w:lang w:val="zh-CN"/>
        </w:rPr>
      </w:pPr>
    </w:p>
    <w:p w14:paraId="471062AD">
      <w:pPr>
        <w:snapToGrid w:val="0"/>
        <w:spacing w:line="560" w:lineRule="exact"/>
        <w:ind w:firstLine="1224" w:firstLineChars="450"/>
        <w:rPr>
          <w:rFonts w:asciiTheme="minorEastAsia" w:hAnsiTheme="minorEastAsia" w:eastAsiaTheme="minorEastAsia" w:cstheme="minorEastAsia"/>
          <w:b/>
          <w:bCs/>
          <w:spacing w:val="-4"/>
          <w:kern w:val="0"/>
          <w:sz w:val="28"/>
          <w:szCs w:val="28"/>
          <w:lang w:val="zh-CN"/>
        </w:rPr>
      </w:pPr>
    </w:p>
    <w:p w14:paraId="45F16150">
      <w:pPr>
        <w:snapToGrid w:val="0"/>
        <w:spacing w:line="560" w:lineRule="exact"/>
        <w:ind w:firstLine="1224" w:firstLineChars="450"/>
        <w:rPr>
          <w:rFonts w:asciiTheme="minorEastAsia" w:hAnsiTheme="minorEastAsia" w:eastAsiaTheme="minorEastAsia" w:cstheme="minorEastAsia"/>
          <w:b/>
          <w:bCs/>
          <w:spacing w:val="-4"/>
          <w:kern w:val="0"/>
          <w:sz w:val="28"/>
          <w:szCs w:val="28"/>
          <w:lang w:val="zh-CN"/>
        </w:rPr>
      </w:pPr>
    </w:p>
    <w:p w14:paraId="1AD35A76">
      <w:pPr>
        <w:snapToGrid w:val="0"/>
        <w:spacing w:line="560" w:lineRule="exact"/>
        <w:ind w:firstLine="1224" w:firstLineChars="450"/>
        <w:rPr>
          <w:rFonts w:asciiTheme="minorEastAsia" w:hAnsiTheme="minorEastAsia" w:eastAsiaTheme="minorEastAsia" w:cstheme="minorEastAsia"/>
          <w:b/>
          <w:bCs/>
          <w:spacing w:val="-4"/>
          <w:kern w:val="0"/>
          <w:sz w:val="28"/>
          <w:szCs w:val="28"/>
          <w:lang w:val="zh-CN"/>
        </w:rPr>
      </w:pPr>
    </w:p>
    <w:p w14:paraId="15A13DAB">
      <w:pPr>
        <w:snapToGrid w:val="0"/>
        <w:spacing w:line="560" w:lineRule="exact"/>
        <w:ind w:firstLine="1224" w:firstLineChars="450"/>
        <w:rPr>
          <w:rFonts w:asciiTheme="minorEastAsia" w:hAnsiTheme="minorEastAsia" w:eastAsiaTheme="minorEastAsia" w:cstheme="minorEastAsia"/>
          <w:b/>
          <w:bCs/>
          <w:spacing w:val="-4"/>
          <w:kern w:val="0"/>
          <w:sz w:val="28"/>
          <w:szCs w:val="28"/>
          <w:lang w:val="zh-CN"/>
        </w:rPr>
      </w:pPr>
    </w:p>
    <w:p w14:paraId="6B10B505">
      <w:pPr>
        <w:snapToGrid w:val="0"/>
        <w:spacing w:line="560" w:lineRule="exact"/>
        <w:ind w:firstLine="1224" w:firstLineChars="450"/>
        <w:rPr>
          <w:rFonts w:asciiTheme="minorEastAsia" w:hAnsiTheme="minorEastAsia" w:eastAsiaTheme="minorEastAsia" w:cstheme="minorEastAsia"/>
          <w:b/>
          <w:bCs/>
          <w:spacing w:val="-4"/>
          <w:kern w:val="0"/>
          <w:sz w:val="28"/>
          <w:szCs w:val="28"/>
          <w:lang w:val="zh-CN"/>
        </w:rPr>
      </w:pPr>
    </w:p>
    <w:p w14:paraId="180809BD">
      <w:pPr>
        <w:snapToGrid w:val="0"/>
        <w:spacing w:line="560" w:lineRule="exact"/>
        <w:jc w:val="center"/>
        <w:rPr>
          <w:rFonts w:asciiTheme="minorEastAsia" w:hAnsiTheme="minorEastAsia" w:eastAsiaTheme="minorEastAsia" w:cstheme="minorEastAsia"/>
          <w:b/>
          <w:bCs/>
          <w:spacing w:val="-4"/>
          <w:kern w:val="0"/>
          <w:sz w:val="28"/>
          <w:szCs w:val="28"/>
          <w:u w:val="single"/>
          <w:lang w:val="zh-CN"/>
        </w:rPr>
      </w:pPr>
      <w:bookmarkStart w:id="0" w:name="_GoBack"/>
      <w:bookmarkEnd w:id="0"/>
      <w:r>
        <w:rPr>
          <w:rFonts w:hint="eastAsia" w:asciiTheme="minorEastAsia" w:hAnsiTheme="minorEastAsia" w:eastAsiaTheme="minorEastAsia" w:cstheme="minorEastAsia"/>
          <w:b/>
          <w:bCs/>
          <w:spacing w:val="-4"/>
          <w:kern w:val="0"/>
          <w:sz w:val="28"/>
          <w:szCs w:val="28"/>
          <w:lang w:val="zh-CN"/>
        </w:rPr>
        <w:t>采购单位：</w:t>
      </w:r>
      <w:r>
        <w:rPr>
          <w:rFonts w:hint="eastAsia" w:asciiTheme="minorEastAsia" w:hAnsiTheme="minorEastAsia" w:eastAsiaTheme="minorEastAsia" w:cstheme="minorEastAsia"/>
          <w:b/>
          <w:bCs/>
          <w:spacing w:val="-4"/>
          <w:kern w:val="0"/>
          <w:sz w:val="28"/>
          <w:szCs w:val="28"/>
          <w:u w:val="single"/>
          <w:lang w:val="zh-CN"/>
        </w:rPr>
        <w:t xml:space="preserve">  江门市</w:t>
      </w:r>
      <w:r>
        <w:rPr>
          <w:rFonts w:hint="eastAsia" w:asciiTheme="minorEastAsia" w:hAnsiTheme="minorEastAsia" w:eastAsiaTheme="minorEastAsia" w:cstheme="minorEastAsia"/>
          <w:b/>
          <w:bCs/>
          <w:spacing w:val="-4"/>
          <w:kern w:val="0"/>
          <w:sz w:val="28"/>
          <w:szCs w:val="28"/>
          <w:u w:val="single"/>
        </w:rPr>
        <w:t>新会区农业农村局</w:t>
      </w:r>
    </w:p>
    <w:p w14:paraId="692B32D6">
      <w:pPr>
        <w:snapToGrid w:val="0"/>
        <w:spacing w:line="560" w:lineRule="exact"/>
        <w:ind w:firstLine="624" w:firstLineChars="200"/>
        <w:rPr>
          <w:rFonts w:asciiTheme="minorEastAsia" w:hAnsiTheme="minorEastAsia" w:eastAsiaTheme="minorEastAsia" w:cstheme="minorEastAsia"/>
          <w:b/>
          <w:bCs/>
          <w:spacing w:val="-4"/>
          <w:kern w:val="0"/>
          <w:sz w:val="32"/>
          <w:szCs w:val="32"/>
          <w:lang w:val="zh-CN"/>
        </w:rPr>
      </w:pPr>
    </w:p>
    <w:p w14:paraId="0E31A5AB">
      <w:pPr>
        <w:snapToGrid w:val="0"/>
        <w:spacing w:line="560" w:lineRule="exact"/>
        <w:rPr>
          <w:rFonts w:ascii="仿宋" w:hAnsi="仿宋" w:eastAsia="仿宋"/>
          <w:b/>
          <w:spacing w:val="-4"/>
          <w:kern w:val="0"/>
          <w:sz w:val="32"/>
          <w:szCs w:val="32"/>
          <w:lang w:val="zh-CN"/>
        </w:rPr>
      </w:pPr>
    </w:p>
    <w:p w14:paraId="694230F1">
      <w:pPr>
        <w:snapToGrid w:val="0"/>
        <w:spacing w:line="560" w:lineRule="exact"/>
        <w:rPr>
          <w:rFonts w:ascii="仿宋" w:hAnsi="仿宋" w:eastAsia="仿宋"/>
          <w:b/>
          <w:spacing w:val="-4"/>
          <w:kern w:val="0"/>
          <w:sz w:val="32"/>
          <w:szCs w:val="32"/>
          <w:lang w:val="zh-CN"/>
        </w:rPr>
      </w:pPr>
    </w:p>
    <w:p w14:paraId="2BB78514">
      <w:pPr>
        <w:snapToGrid w:val="0"/>
        <w:spacing w:line="560" w:lineRule="exact"/>
        <w:ind w:firstLine="624" w:firstLineChars="200"/>
        <w:rPr>
          <w:rFonts w:asciiTheme="minorEastAsia" w:hAnsiTheme="minorEastAsia" w:eastAsiaTheme="minorEastAsia"/>
          <w:b/>
          <w:spacing w:val="-4"/>
          <w:kern w:val="0"/>
          <w:sz w:val="32"/>
          <w:szCs w:val="32"/>
          <w:lang w:val="zh-CN"/>
        </w:rPr>
      </w:pPr>
      <w:r>
        <w:rPr>
          <w:rFonts w:hint="eastAsia" w:asciiTheme="minorEastAsia" w:hAnsiTheme="minorEastAsia" w:eastAsiaTheme="minorEastAsia"/>
          <w:b/>
          <w:spacing w:val="-4"/>
          <w:kern w:val="0"/>
          <w:sz w:val="32"/>
          <w:szCs w:val="32"/>
          <w:lang w:val="zh-CN"/>
        </w:rPr>
        <w:t>一、供应商资格（资质）要求</w:t>
      </w:r>
    </w:p>
    <w:p w14:paraId="1B31CB01">
      <w:pPr>
        <w:snapToGrid w:val="0"/>
        <w:spacing w:line="560" w:lineRule="exact"/>
        <w:rPr>
          <w:rFonts w:asciiTheme="minorEastAsia" w:hAnsiTheme="minorEastAsia" w:eastAsiaTheme="minorEastAsia"/>
          <w:b/>
          <w:spacing w:val="-4"/>
          <w:kern w:val="0"/>
          <w:sz w:val="32"/>
          <w:szCs w:val="32"/>
          <w:lang w:val="zh-CN"/>
        </w:rPr>
      </w:pPr>
      <w:r>
        <w:rPr>
          <w:rFonts w:cs="Tahoma" w:asciiTheme="minorEastAsia" w:hAnsiTheme="minorEastAsia" w:eastAsiaTheme="minorEastAsia"/>
          <w:kern w:val="0"/>
          <w:sz w:val="32"/>
          <w:szCs w:val="32"/>
          <w:lang w:val="zh-CN"/>
        </w:rPr>
        <w:tab/>
      </w:r>
      <w:r>
        <w:rPr>
          <w:rFonts w:hint="eastAsia" w:cs="Tahoma" w:asciiTheme="minorEastAsia" w:hAnsiTheme="minorEastAsia" w:eastAsiaTheme="minorEastAsia"/>
          <w:kern w:val="0"/>
          <w:sz w:val="32"/>
          <w:szCs w:val="32"/>
          <w:lang w:val="zh-CN"/>
        </w:rPr>
        <w:t xml:space="preserve"> 具有法人资格，营业范围涵括教育培训的培训机构。</w:t>
      </w:r>
    </w:p>
    <w:p w14:paraId="140255B8">
      <w:pPr>
        <w:snapToGrid w:val="0"/>
        <w:spacing w:line="560" w:lineRule="exact"/>
        <w:ind w:firstLine="624" w:firstLineChars="200"/>
        <w:rPr>
          <w:rFonts w:asciiTheme="minorEastAsia" w:hAnsiTheme="minorEastAsia" w:eastAsiaTheme="minorEastAsia" w:cstheme="minorEastAsia"/>
          <w:b/>
          <w:spacing w:val="-4"/>
          <w:kern w:val="0"/>
          <w:sz w:val="32"/>
          <w:szCs w:val="32"/>
          <w:lang w:val="zh-CN"/>
        </w:rPr>
      </w:pPr>
      <w:r>
        <w:rPr>
          <w:rFonts w:hint="eastAsia" w:asciiTheme="minorEastAsia" w:hAnsiTheme="minorEastAsia" w:eastAsiaTheme="minorEastAsia" w:cstheme="minorEastAsia"/>
          <w:b/>
          <w:spacing w:val="-4"/>
          <w:kern w:val="0"/>
          <w:sz w:val="32"/>
          <w:szCs w:val="32"/>
          <w:lang w:val="zh-CN"/>
        </w:rPr>
        <w:t>二、服务内容和服务要求</w:t>
      </w:r>
    </w:p>
    <w:p w14:paraId="7F833897">
      <w:pPr>
        <w:snapToGrid w:val="0"/>
        <w:spacing w:line="560" w:lineRule="exact"/>
        <w:ind w:firstLine="640" w:firstLineChars="200"/>
        <w:rPr>
          <w:rFonts w:cs="Tahoma" w:asciiTheme="minorEastAsia" w:hAnsiTheme="minorEastAsia" w:eastAsiaTheme="minorEastAsia"/>
          <w:kern w:val="0"/>
          <w:sz w:val="32"/>
          <w:szCs w:val="32"/>
          <w:lang w:val="zh-CN"/>
        </w:rPr>
      </w:pPr>
      <w:r>
        <w:rPr>
          <w:rFonts w:hint="eastAsia" w:cs="Tahoma" w:asciiTheme="minorEastAsia" w:hAnsiTheme="minorEastAsia" w:eastAsiaTheme="minorEastAsia"/>
          <w:kern w:val="0"/>
          <w:sz w:val="32"/>
          <w:szCs w:val="32"/>
          <w:lang w:val="zh-CN"/>
        </w:rPr>
        <w:t>根据2025年省市农业部门的工作要点以及《国家农产品质量安全县考核办法》要求，对江门市新会区农产品质量安全监管工作人员进行业务培训，内容包括：《新修订农产品质量安全法与当前农业政策解读》《农产品质量安全监管方式（网格化监管）》、《农产品质量安全检测技术》及在监管方面需具备的知识和现场参观教学等，培训人数48人，培训时间5天，培训日期：8月-10月期间，培训地点：茂名市、阳江市。</w:t>
      </w:r>
    </w:p>
    <w:p w14:paraId="25E15BFD">
      <w:pPr>
        <w:snapToGrid w:val="0"/>
        <w:spacing w:line="560" w:lineRule="exact"/>
        <w:ind w:firstLine="624" w:firstLineChars="200"/>
        <w:jc w:val="left"/>
        <w:rPr>
          <w:rFonts w:asciiTheme="minorEastAsia" w:hAnsiTheme="minorEastAsia" w:eastAsiaTheme="minorEastAsia" w:cstheme="minorEastAsia"/>
          <w:b/>
          <w:spacing w:val="-4"/>
          <w:kern w:val="0"/>
          <w:sz w:val="32"/>
          <w:szCs w:val="32"/>
          <w:lang w:val="zh-CN"/>
        </w:rPr>
      </w:pPr>
      <w:r>
        <w:rPr>
          <w:rFonts w:hint="eastAsia" w:asciiTheme="minorEastAsia" w:hAnsiTheme="minorEastAsia" w:eastAsiaTheme="minorEastAsia" w:cstheme="minorEastAsia"/>
          <w:b/>
          <w:spacing w:val="-4"/>
          <w:kern w:val="0"/>
          <w:sz w:val="32"/>
          <w:szCs w:val="32"/>
          <w:lang w:val="zh-CN"/>
        </w:rPr>
        <w:t>三、合同履行地点和方式</w:t>
      </w:r>
    </w:p>
    <w:p w14:paraId="1EE7D4E4">
      <w:pPr>
        <w:snapToGrid w:val="0"/>
        <w:spacing w:line="560" w:lineRule="exact"/>
        <w:ind w:firstLine="640" w:firstLineChars="200"/>
        <w:rPr>
          <w:rFonts w:cs="Tahoma" w:asciiTheme="minorEastAsia" w:hAnsiTheme="minorEastAsia" w:eastAsiaTheme="minorEastAsia"/>
          <w:kern w:val="0"/>
          <w:sz w:val="32"/>
          <w:szCs w:val="32"/>
          <w:lang w:val="zh-CN"/>
        </w:rPr>
      </w:pPr>
      <w:r>
        <w:rPr>
          <w:rFonts w:hint="eastAsia" w:cs="Tahoma" w:asciiTheme="minorEastAsia" w:hAnsiTheme="minorEastAsia" w:eastAsiaTheme="minorEastAsia"/>
          <w:kern w:val="0"/>
          <w:sz w:val="32"/>
          <w:szCs w:val="32"/>
          <w:lang w:val="zh-CN"/>
        </w:rPr>
        <w:t>供应商与采购方商议具体履行地点和方式（如安排讲课的场所、现场教学基地的选取等）。</w:t>
      </w:r>
    </w:p>
    <w:p w14:paraId="026FB0BD">
      <w:pPr>
        <w:snapToGrid w:val="0"/>
        <w:spacing w:line="560" w:lineRule="exact"/>
        <w:ind w:firstLine="624" w:firstLineChars="200"/>
        <w:rPr>
          <w:rFonts w:asciiTheme="minorEastAsia" w:hAnsiTheme="minorEastAsia" w:eastAsiaTheme="minorEastAsia" w:cstheme="minorEastAsia"/>
          <w:b/>
          <w:spacing w:val="-4"/>
          <w:kern w:val="0"/>
          <w:sz w:val="32"/>
          <w:szCs w:val="32"/>
          <w:lang w:val="zh-CN"/>
        </w:rPr>
      </w:pPr>
      <w:r>
        <w:rPr>
          <w:rFonts w:hint="eastAsia" w:asciiTheme="minorEastAsia" w:hAnsiTheme="minorEastAsia" w:eastAsiaTheme="minorEastAsia" w:cstheme="minorEastAsia"/>
          <w:b/>
          <w:spacing w:val="-4"/>
          <w:kern w:val="0"/>
          <w:sz w:val="32"/>
          <w:szCs w:val="32"/>
          <w:lang w:val="zh-CN"/>
        </w:rPr>
        <w:t>四、采购预算和报价要求</w:t>
      </w:r>
    </w:p>
    <w:p w14:paraId="2893F807">
      <w:pPr>
        <w:snapToGrid w:val="0"/>
        <w:spacing w:line="560" w:lineRule="exact"/>
        <w:ind w:firstLine="640" w:firstLineChars="200"/>
        <w:rPr>
          <w:rFonts w:cs="Tahoma" w:asciiTheme="minorEastAsia" w:hAnsiTheme="minorEastAsia" w:eastAsiaTheme="minorEastAsia"/>
          <w:kern w:val="0"/>
          <w:sz w:val="32"/>
          <w:szCs w:val="32"/>
          <w:lang w:val="zh-CN"/>
        </w:rPr>
      </w:pPr>
      <w:r>
        <w:rPr>
          <w:rFonts w:hint="eastAsia" w:cs="Tahoma" w:asciiTheme="minorEastAsia" w:hAnsiTheme="minorEastAsia" w:eastAsiaTheme="minorEastAsia"/>
          <w:kern w:val="0"/>
          <w:sz w:val="32"/>
          <w:szCs w:val="32"/>
          <w:lang w:val="zh-CN"/>
        </w:rPr>
        <w:t>培训费用预算人民币12万元，</w:t>
      </w:r>
      <w:r>
        <w:rPr>
          <w:rFonts w:hint="eastAsia" w:asciiTheme="minorEastAsia" w:hAnsiTheme="minorEastAsia" w:eastAsiaTheme="minorEastAsia"/>
          <w:sz w:val="32"/>
          <w:szCs w:val="32"/>
        </w:rPr>
        <w:t>费用</w:t>
      </w:r>
      <w:r>
        <w:rPr>
          <w:rFonts w:hint="eastAsia" w:cs="Tahoma" w:asciiTheme="minorEastAsia" w:hAnsiTheme="minorEastAsia" w:eastAsiaTheme="minorEastAsia"/>
          <w:kern w:val="0"/>
          <w:sz w:val="32"/>
          <w:szCs w:val="32"/>
          <w:lang w:val="zh-CN"/>
        </w:rPr>
        <w:t>包括教师课酬、现场教学费用、场地费、资料费、管理费、证书费、学</w:t>
      </w:r>
      <w:r>
        <w:rPr>
          <w:rFonts w:cs="Tahoma" w:asciiTheme="minorEastAsia" w:hAnsiTheme="minorEastAsia" w:eastAsiaTheme="minorEastAsia"/>
          <w:kern w:val="0"/>
          <w:sz w:val="32"/>
          <w:szCs w:val="32"/>
          <w:lang w:val="zh-CN"/>
        </w:rPr>
        <w:t>员</w:t>
      </w:r>
      <w:r>
        <w:rPr>
          <w:rFonts w:hint="eastAsia" w:cs="Tahoma" w:asciiTheme="minorEastAsia" w:hAnsiTheme="minorEastAsia" w:eastAsiaTheme="minorEastAsia"/>
          <w:kern w:val="0"/>
          <w:sz w:val="32"/>
          <w:szCs w:val="32"/>
          <w:lang w:val="zh-CN"/>
        </w:rPr>
        <w:t>食宿费、</w:t>
      </w:r>
      <w:r>
        <w:rPr>
          <w:rFonts w:cs="Tahoma" w:asciiTheme="minorEastAsia" w:hAnsiTheme="minorEastAsia" w:eastAsiaTheme="minorEastAsia"/>
          <w:kern w:val="0"/>
          <w:sz w:val="32"/>
          <w:szCs w:val="32"/>
          <w:lang w:val="zh-CN"/>
        </w:rPr>
        <w:t>交通</w:t>
      </w:r>
      <w:r>
        <w:rPr>
          <w:rFonts w:hint="eastAsia" w:cs="Tahoma" w:asciiTheme="minorEastAsia" w:hAnsiTheme="minorEastAsia" w:eastAsiaTheme="minorEastAsia"/>
          <w:kern w:val="0"/>
          <w:sz w:val="32"/>
          <w:szCs w:val="32"/>
          <w:lang w:val="zh-CN"/>
        </w:rPr>
        <w:t>接送费等，报价超过预算作无效报价处理。</w:t>
      </w:r>
    </w:p>
    <w:p w14:paraId="260A6C34">
      <w:pPr>
        <w:snapToGrid w:val="0"/>
        <w:spacing w:line="560" w:lineRule="exact"/>
        <w:ind w:firstLine="624" w:firstLineChars="200"/>
        <w:rPr>
          <w:rFonts w:asciiTheme="minorEastAsia" w:hAnsiTheme="minorEastAsia" w:eastAsiaTheme="minorEastAsia" w:cstheme="minorEastAsia"/>
          <w:b/>
          <w:spacing w:val="-4"/>
          <w:kern w:val="0"/>
          <w:sz w:val="32"/>
          <w:szCs w:val="32"/>
          <w:lang w:val="zh-CN"/>
        </w:rPr>
      </w:pPr>
      <w:r>
        <w:rPr>
          <w:rFonts w:hint="eastAsia" w:asciiTheme="minorEastAsia" w:hAnsiTheme="minorEastAsia" w:eastAsiaTheme="minorEastAsia" w:cstheme="minorEastAsia"/>
          <w:b/>
          <w:spacing w:val="-4"/>
          <w:kern w:val="0"/>
          <w:sz w:val="32"/>
          <w:szCs w:val="32"/>
          <w:lang w:val="zh-CN"/>
        </w:rPr>
        <w:t>五、服务时间</w:t>
      </w:r>
    </w:p>
    <w:p w14:paraId="091E5783">
      <w:pPr>
        <w:snapToGrid w:val="0"/>
        <w:spacing w:line="560" w:lineRule="exact"/>
        <w:ind w:firstLine="611" w:firstLineChars="196"/>
        <w:rPr>
          <w:rFonts w:asciiTheme="minorEastAsia" w:hAnsiTheme="minorEastAsia" w:eastAsiaTheme="minorEastAsia" w:cstheme="minorEastAsia"/>
          <w:spacing w:val="-4"/>
          <w:kern w:val="0"/>
          <w:sz w:val="32"/>
          <w:szCs w:val="32"/>
          <w:lang w:val="zh-CN"/>
        </w:rPr>
      </w:pPr>
      <w:r>
        <w:rPr>
          <w:rFonts w:hint="eastAsia" w:asciiTheme="minorEastAsia" w:hAnsiTheme="minorEastAsia" w:eastAsiaTheme="minorEastAsia" w:cstheme="minorEastAsia"/>
          <w:spacing w:val="-4"/>
          <w:kern w:val="0"/>
          <w:sz w:val="32"/>
          <w:szCs w:val="32"/>
          <w:lang w:val="zh-CN"/>
        </w:rPr>
        <w:t>本项目服务到期日为2025年11月30日，自协议签订之日起生效。</w:t>
      </w:r>
    </w:p>
    <w:p w14:paraId="50944BA2">
      <w:pPr>
        <w:snapToGrid w:val="0"/>
        <w:spacing w:line="560" w:lineRule="exact"/>
        <w:ind w:firstLine="624" w:firstLineChars="200"/>
        <w:rPr>
          <w:rFonts w:asciiTheme="minorEastAsia" w:hAnsiTheme="minorEastAsia" w:eastAsiaTheme="minorEastAsia" w:cstheme="minorEastAsia"/>
          <w:b/>
          <w:spacing w:val="-4"/>
          <w:kern w:val="0"/>
          <w:sz w:val="32"/>
          <w:szCs w:val="32"/>
          <w:lang w:val="zh-CN"/>
        </w:rPr>
      </w:pPr>
      <w:r>
        <w:rPr>
          <w:rFonts w:hint="eastAsia" w:asciiTheme="minorEastAsia" w:hAnsiTheme="minorEastAsia" w:eastAsiaTheme="minorEastAsia" w:cstheme="minorEastAsia"/>
          <w:b/>
          <w:spacing w:val="-4"/>
          <w:kern w:val="0"/>
          <w:sz w:val="32"/>
          <w:szCs w:val="32"/>
          <w:lang w:val="zh-CN"/>
        </w:rPr>
        <w:t>六、结算方式</w:t>
      </w:r>
    </w:p>
    <w:p w14:paraId="2616D177">
      <w:pPr>
        <w:pStyle w:val="14"/>
        <w:numPr>
          <w:ilvl w:val="0"/>
          <w:numId w:val="1"/>
        </w:numPr>
        <w:tabs>
          <w:tab w:val="left" w:pos="945"/>
          <w:tab w:val="left" w:pos="1080"/>
        </w:tabs>
        <w:spacing w:line="560" w:lineRule="exact"/>
        <w:ind w:left="0" w:firstLine="640" w:firstLineChars="200"/>
        <w:rPr>
          <w:rFonts w:asciiTheme="minorEastAsia" w:hAnsiTheme="minorEastAsia" w:eastAsiaTheme="minorEastAsia"/>
          <w:sz w:val="32"/>
          <w:szCs w:val="32"/>
        </w:rPr>
      </w:pPr>
      <w:r>
        <w:rPr>
          <w:rFonts w:hint="eastAsia" w:asciiTheme="minorEastAsia" w:hAnsiTheme="minorEastAsia" w:eastAsiaTheme="minorEastAsia" w:cstheme="minorEastAsia"/>
          <w:color w:val="000000"/>
          <w:sz w:val="32"/>
          <w:szCs w:val="32"/>
        </w:rPr>
        <w:t>分期</w:t>
      </w:r>
      <w:r>
        <w:rPr>
          <w:rFonts w:hint="eastAsia" w:asciiTheme="minorEastAsia" w:hAnsiTheme="minorEastAsia" w:eastAsiaTheme="minorEastAsia"/>
          <w:b/>
          <w:sz w:val="32"/>
          <w:szCs w:val="32"/>
        </w:rPr>
        <w:t>三期</w:t>
      </w:r>
      <w:r>
        <w:rPr>
          <w:rFonts w:hint="eastAsia" w:asciiTheme="minorEastAsia" w:hAnsiTheme="minorEastAsia" w:eastAsiaTheme="minorEastAsia" w:cstheme="minorEastAsia"/>
          <w:color w:val="000000"/>
          <w:sz w:val="32"/>
          <w:szCs w:val="32"/>
        </w:rPr>
        <w:t>付款</w:t>
      </w:r>
      <w:r>
        <w:rPr>
          <w:rFonts w:hint="eastAsia" w:asciiTheme="minorEastAsia" w:hAnsiTheme="minorEastAsia" w:eastAsiaTheme="minorEastAsia"/>
          <w:b/>
          <w:sz w:val="32"/>
          <w:szCs w:val="32"/>
        </w:rPr>
        <w:t>：</w:t>
      </w:r>
      <w:r>
        <w:rPr>
          <w:rFonts w:hint="eastAsia" w:asciiTheme="minorEastAsia" w:hAnsiTheme="minorEastAsia" w:eastAsiaTheme="minorEastAsia"/>
          <w:sz w:val="32"/>
          <w:szCs w:val="32"/>
        </w:rPr>
        <w:t xml:space="preserve"> </w:t>
      </w:r>
    </w:p>
    <w:p w14:paraId="7043FBAC">
      <w:pPr>
        <w:pStyle w:val="14"/>
        <w:tabs>
          <w:tab w:val="left" w:pos="1080"/>
        </w:tabs>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（1）在合同签订生效后，10个工作日内，采购人将合同总金额的30%支付给供应商。</w:t>
      </w:r>
    </w:p>
    <w:p w14:paraId="7FCA6EB6">
      <w:pPr>
        <w:pStyle w:val="14"/>
        <w:tabs>
          <w:tab w:val="left" w:pos="1080"/>
        </w:tabs>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（2）培训任务结束后，10个工作日内，采购人将合同总金额的30%支付给供应商</w:t>
      </w:r>
    </w:p>
    <w:p w14:paraId="60F2D318">
      <w:pPr>
        <w:pStyle w:val="14"/>
        <w:tabs>
          <w:tab w:val="left" w:pos="1080"/>
        </w:tabs>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（3）通过验收后，10个工作日内，采购人将合同总金额的40%支付给供应商。</w:t>
      </w:r>
    </w:p>
    <w:p w14:paraId="110704DE">
      <w:pPr>
        <w:pStyle w:val="14"/>
        <w:tabs>
          <w:tab w:val="left" w:pos="1080"/>
        </w:tabs>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注：（1）因采购人使用的是财政资金，采购人在前款规定的付款时间为向政府采购支付部门提出办理财政支付申请手续的时间（不含政府财政支付部门审核的时间），在规定时间内提出支付申请手续后即视为采购人已经按期支付。（2）付款方式：银行汇付（含电汇）等形式。（3）每笔款项支付时，供应商同时向采购人提供相应金额的正式发票。</w:t>
      </w:r>
    </w:p>
    <w:p w14:paraId="5487E603">
      <w:pPr>
        <w:snapToGrid w:val="0"/>
        <w:spacing w:line="560" w:lineRule="exact"/>
        <w:ind w:firstLine="611" w:firstLineChars="196"/>
        <w:rPr>
          <w:rFonts w:asciiTheme="minorEastAsia" w:hAnsiTheme="minorEastAsia" w:eastAsiaTheme="minorEastAsia" w:cstheme="minorEastAsia"/>
          <w:b/>
          <w:spacing w:val="-4"/>
          <w:kern w:val="0"/>
          <w:sz w:val="32"/>
          <w:szCs w:val="32"/>
          <w:lang w:val="zh-CN"/>
        </w:rPr>
      </w:pPr>
      <w:r>
        <w:rPr>
          <w:rFonts w:hint="eastAsia" w:asciiTheme="minorEastAsia" w:hAnsiTheme="minorEastAsia" w:eastAsiaTheme="minorEastAsia" w:cstheme="minorEastAsia"/>
          <w:b/>
          <w:spacing w:val="-4"/>
          <w:kern w:val="0"/>
          <w:sz w:val="32"/>
          <w:szCs w:val="32"/>
          <w:lang w:val="zh-CN"/>
        </w:rPr>
        <w:t>七、违约责任</w:t>
      </w:r>
    </w:p>
    <w:p w14:paraId="6760A690">
      <w:pPr>
        <w:snapToGrid w:val="0"/>
        <w:spacing w:line="560" w:lineRule="exact"/>
        <w:ind w:firstLine="611" w:firstLineChars="196"/>
        <w:rPr>
          <w:rFonts w:asciiTheme="minorEastAsia" w:hAnsiTheme="minorEastAsia" w:eastAsiaTheme="minorEastAsia" w:cstheme="minorEastAsia"/>
          <w:spacing w:val="-4"/>
          <w:kern w:val="0"/>
          <w:sz w:val="32"/>
          <w:szCs w:val="32"/>
          <w:lang w:val="zh-CN"/>
        </w:rPr>
      </w:pPr>
      <w:r>
        <w:rPr>
          <w:rFonts w:hint="eastAsia" w:asciiTheme="minorEastAsia" w:hAnsiTheme="minorEastAsia" w:eastAsiaTheme="minorEastAsia" w:cstheme="minorEastAsia"/>
          <w:spacing w:val="-4"/>
          <w:kern w:val="0"/>
          <w:sz w:val="32"/>
          <w:szCs w:val="32"/>
          <w:lang w:val="zh-CN"/>
        </w:rPr>
        <w:t>当事人一方不履行合同义务或者履行合同义务不符合约定的，应当承担继续履行、采取补救措施或者赔偿损失等</w:t>
      </w:r>
      <w:r>
        <w:fldChar w:fldCharType="begin"/>
      </w:r>
      <w:r>
        <w:instrText xml:space="preserve"> HYPERLINK "https://www.baidu.com/s?wd=%E8%BF%9D%E7%BA%A6%E8%B4%A3%E4%BB%BB&amp;tn=44039180_cpr&amp;fenlei=mv6quAkxTZn0IZRqIHckPjm4nH00T1Yvuj7bmHKbmWN9nvwBPhn40ZwV5Hcvrjm3rH6sPfKWUMw85HfYnjn4nH6sgvPsT6KdThsqpZwYTjCEQLGCpyw9Uz4Bmy-bIi4WUvYETgN-TLwGUv3EnHcdrHcvn1nL" \t "_blank" </w:instrText>
      </w:r>
      <w:r>
        <w:fldChar w:fldCharType="separate"/>
      </w:r>
      <w:r>
        <w:rPr>
          <w:rFonts w:hint="eastAsia" w:asciiTheme="minorEastAsia" w:hAnsiTheme="minorEastAsia" w:eastAsiaTheme="minorEastAsia" w:cstheme="minorEastAsia"/>
          <w:spacing w:val="-4"/>
          <w:kern w:val="0"/>
          <w:sz w:val="32"/>
          <w:szCs w:val="32"/>
          <w:lang w:val="zh-CN"/>
        </w:rPr>
        <w:t>违约责任</w:t>
      </w:r>
      <w:r>
        <w:rPr>
          <w:rFonts w:hint="eastAsia" w:asciiTheme="minorEastAsia" w:hAnsiTheme="minorEastAsia" w:eastAsiaTheme="minorEastAsia" w:cstheme="minorEastAsia"/>
          <w:spacing w:val="-4"/>
          <w:kern w:val="0"/>
          <w:sz w:val="32"/>
          <w:szCs w:val="32"/>
          <w:lang w:val="zh-CN"/>
        </w:rPr>
        <w:fldChar w:fldCharType="end"/>
      </w:r>
      <w:r>
        <w:rPr>
          <w:rFonts w:hint="eastAsia" w:asciiTheme="minorEastAsia" w:hAnsiTheme="minorEastAsia" w:eastAsiaTheme="minorEastAsia" w:cstheme="minorEastAsia"/>
          <w:spacing w:val="-4"/>
          <w:kern w:val="0"/>
          <w:sz w:val="32"/>
          <w:szCs w:val="32"/>
          <w:lang w:val="zh-CN"/>
        </w:rPr>
        <w:t>。</w:t>
      </w:r>
    </w:p>
    <w:p w14:paraId="570B26B2">
      <w:pPr>
        <w:snapToGrid w:val="0"/>
        <w:spacing w:line="560" w:lineRule="exact"/>
        <w:ind w:firstLine="611" w:firstLineChars="196"/>
        <w:rPr>
          <w:rFonts w:asciiTheme="minorEastAsia" w:hAnsiTheme="minorEastAsia" w:eastAsiaTheme="minorEastAsia" w:cstheme="minorEastAsia"/>
          <w:spacing w:val="-4"/>
          <w:kern w:val="0"/>
          <w:sz w:val="32"/>
          <w:szCs w:val="32"/>
          <w:lang w:val="zh-CN"/>
        </w:rPr>
      </w:pPr>
      <w:r>
        <w:rPr>
          <w:rFonts w:hint="eastAsia" w:asciiTheme="minorEastAsia" w:hAnsiTheme="minorEastAsia" w:eastAsiaTheme="minorEastAsia" w:cstheme="minorEastAsia"/>
          <w:spacing w:val="-4"/>
          <w:kern w:val="0"/>
          <w:sz w:val="32"/>
          <w:szCs w:val="32"/>
          <w:lang w:val="zh-CN"/>
        </w:rPr>
        <w:t>当事人一方明确表示或者以自己的行为表明不履行合同义务的，对方可以在履行期限届满之前要求其承担</w:t>
      </w:r>
      <w:r>
        <w:fldChar w:fldCharType="begin"/>
      </w:r>
      <w:r>
        <w:instrText xml:space="preserve"> HYPERLINK "https://www.baidu.com/s?wd=%E8%BF%9D%E7%BA%A6%E8%B4%A3%E4%BB%BB&amp;tn=44039180_cpr&amp;fenlei=mv6quAkxTZn0IZRqIHckPjm4nH00T1Yvuj7bmHKbmWN9nvwBPhn40ZwV5Hcvrjm3rH6sPfKWUMw85HfYnjn4nH6sgvPsT6KdThsqpZwYTjCEQLGCpyw9Uz4Bmy-bIi4WUvYETgN-TLwGUv3EnHcdrHcvn1nL" \t "_blank" </w:instrText>
      </w:r>
      <w:r>
        <w:fldChar w:fldCharType="separate"/>
      </w:r>
      <w:r>
        <w:rPr>
          <w:rFonts w:hint="eastAsia" w:asciiTheme="minorEastAsia" w:hAnsiTheme="minorEastAsia" w:eastAsiaTheme="minorEastAsia" w:cstheme="minorEastAsia"/>
          <w:spacing w:val="-4"/>
          <w:kern w:val="0"/>
          <w:sz w:val="32"/>
          <w:szCs w:val="32"/>
          <w:lang w:val="zh-CN"/>
        </w:rPr>
        <w:t>违约责任</w:t>
      </w:r>
      <w:r>
        <w:rPr>
          <w:rFonts w:hint="eastAsia" w:asciiTheme="minorEastAsia" w:hAnsiTheme="minorEastAsia" w:eastAsiaTheme="minorEastAsia" w:cstheme="minorEastAsia"/>
          <w:spacing w:val="-4"/>
          <w:kern w:val="0"/>
          <w:sz w:val="32"/>
          <w:szCs w:val="32"/>
          <w:lang w:val="zh-CN"/>
        </w:rPr>
        <w:fldChar w:fldCharType="end"/>
      </w:r>
      <w:r>
        <w:rPr>
          <w:rFonts w:hint="eastAsia" w:asciiTheme="minorEastAsia" w:hAnsiTheme="minorEastAsia" w:eastAsiaTheme="minorEastAsia" w:cstheme="minorEastAsia"/>
          <w:spacing w:val="-4"/>
          <w:kern w:val="0"/>
          <w:sz w:val="32"/>
          <w:szCs w:val="32"/>
          <w:lang w:val="zh-CN"/>
        </w:rPr>
        <w:t>。</w:t>
      </w:r>
    </w:p>
    <w:p w14:paraId="7C9E0294">
      <w:pPr>
        <w:snapToGrid w:val="0"/>
        <w:spacing w:line="560" w:lineRule="exact"/>
        <w:ind w:firstLine="611" w:firstLineChars="196"/>
        <w:rPr>
          <w:rFonts w:asciiTheme="minorEastAsia" w:hAnsiTheme="minorEastAsia" w:eastAsiaTheme="minorEastAsia" w:cstheme="minorEastAsia"/>
          <w:spacing w:val="-4"/>
          <w:kern w:val="0"/>
          <w:sz w:val="32"/>
          <w:szCs w:val="32"/>
          <w:lang w:val="zh-CN"/>
        </w:rPr>
      </w:pPr>
      <w:r>
        <w:rPr>
          <w:rFonts w:hint="eastAsia" w:asciiTheme="minorEastAsia" w:hAnsiTheme="minorEastAsia" w:eastAsiaTheme="minorEastAsia" w:cstheme="minorEastAsia"/>
          <w:spacing w:val="-4"/>
          <w:kern w:val="0"/>
          <w:sz w:val="32"/>
          <w:szCs w:val="32"/>
          <w:lang w:val="zh-CN"/>
        </w:rPr>
        <w:t>当事人一方未支付价款或者报酬的，对方可以要求其支付价款或者报酬。</w:t>
      </w:r>
    </w:p>
    <w:p w14:paraId="2836FA5A">
      <w:pPr>
        <w:snapToGrid w:val="0"/>
        <w:spacing w:line="560" w:lineRule="exact"/>
        <w:ind w:firstLine="611" w:firstLineChars="196"/>
        <w:rPr>
          <w:rFonts w:asciiTheme="minorEastAsia" w:hAnsiTheme="minorEastAsia" w:eastAsiaTheme="minorEastAsia" w:cstheme="minorEastAsia"/>
          <w:spacing w:val="-4"/>
          <w:kern w:val="0"/>
          <w:sz w:val="32"/>
          <w:szCs w:val="32"/>
          <w:lang w:val="zh-CN"/>
        </w:rPr>
      </w:pPr>
      <w:r>
        <w:rPr>
          <w:rFonts w:hint="eastAsia" w:asciiTheme="minorEastAsia" w:hAnsiTheme="minorEastAsia" w:eastAsiaTheme="minorEastAsia" w:cstheme="minorEastAsia"/>
          <w:spacing w:val="-4"/>
          <w:kern w:val="0"/>
          <w:sz w:val="32"/>
          <w:szCs w:val="32"/>
          <w:lang w:val="zh-CN"/>
        </w:rPr>
        <w:t>当事人可以约定一方违约时应当根据违约情况向对方支付一定数额的违约金，也可以约定因违约产生的损失赔偿额的计算方法。当事人就迟延履行约定违约金的，违约方支付违约金后，还应当履行债务。</w:t>
      </w:r>
    </w:p>
    <w:p w14:paraId="3F06DF9A">
      <w:pPr>
        <w:snapToGrid w:val="0"/>
        <w:spacing w:line="560" w:lineRule="exact"/>
        <w:ind w:firstLine="624" w:firstLineChars="200"/>
        <w:rPr>
          <w:rFonts w:asciiTheme="minorEastAsia" w:hAnsiTheme="minorEastAsia" w:eastAsiaTheme="minorEastAsia" w:cstheme="minorEastAsia"/>
          <w:b/>
          <w:spacing w:val="-4"/>
          <w:kern w:val="0"/>
          <w:sz w:val="32"/>
          <w:szCs w:val="32"/>
          <w:lang w:val="zh-CN"/>
        </w:rPr>
      </w:pPr>
      <w:r>
        <w:rPr>
          <w:rFonts w:hint="eastAsia" w:asciiTheme="minorEastAsia" w:hAnsiTheme="minorEastAsia" w:eastAsiaTheme="minorEastAsia" w:cstheme="minorEastAsia"/>
          <w:b/>
          <w:spacing w:val="-4"/>
          <w:kern w:val="0"/>
          <w:sz w:val="32"/>
          <w:szCs w:val="32"/>
          <w:lang w:val="zh-CN"/>
        </w:rPr>
        <w:t>八、解决争议方式</w:t>
      </w:r>
    </w:p>
    <w:p w14:paraId="0813ED2C">
      <w:pPr>
        <w:snapToGrid w:val="0"/>
        <w:spacing w:line="560" w:lineRule="exact"/>
        <w:ind w:firstLine="611" w:firstLineChars="196"/>
        <w:rPr>
          <w:rFonts w:asciiTheme="minorEastAsia" w:hAnsiTheme="minorEastAsia" w:eastAsiaTheme="minorEastAsia" w:cstheme="minorEastAsia"/>
          <w:spacing w:val="-4"/>
          <w:kern w:val="0"/>
          <w:sz w:val="32"/>
          <w:szCs w:val="32"/>
          <w:lang w:val="zh-CN"/>
        </w:rPr>
      </w:pPr>
      <w:r>
        <w:rPr>
          <w:rFonts w:hint="eastAsia" w:asciiTheme="minorEastAsia" w:hAnsiTheme="minorEastAsia" w:eastAsiaTheme="minorEastAsia" w:cstheme="minorEastAsia"/>
          <w:spacing w:val="-4"/>
          <w:kern w:val="0"/>
          <w:sz w:val="32"/>
          <w:szCs w:val="32"/>
          <w:lang w:val="zh-CN"/>
        </w:rPr>
        <w:t>政府采购合同中如有未尽事宜，双方协商一致后可以签订补充合同，但补充合同不得与法律法规和有关政府采购政策相抵触。</w:t>
      </w:r>
    </w:p>
    <w:p w14:paraId="3CB28FB1">
      <w:pPr>
        <w:snapToGrid w:val="0"/>
        <w:spacing w:line="560" w:lineRule="exact"/>
        <w:ind w:firstLine="611" w:firstLineChars="196"/>
        <w:rPr>
          <w:rFonts w:asciiTheme="minorEastAsia" w:hAnsiTheme="minorEastAsia" w:eastAsiaTheme="minorEastAsia" w:cstheme="minorEastAsia"/>
          <w:spacing w:val="-4"/>
          <w:kern w:val="0"/>
          <w:sz w:val="32"/>
          <w:szCs w:val="32"/>
          <w:lang w:val="zh-CN"/>
        </w:rPr>
      </w:pPr>
      <w:r>
        <w:rPr>
          <w:rFonts w:hint="eastAsia" w:asciiTheme="minorEastAsia" w:hAnsiTheme="minorEastAsia" w:eastAsiaTheme="minorEastAsia" w:cstheme="minorEastAsia"/>
          <w:spacing w:val="-4"/>
          <w:kern w:val="0"/>
          <w:sz w:val="32"/>
          <w:szCs w:val="32"/>
          <w:lang w:val="zh-CN"/>
        </w:rPr>
        <w:t>合同执行过程中发生的任何争议，当事人各方应当及时协商解决，协商不成时，任何一方均可向江门市仲裁委员会申请仲裁，或向江门市新会区人民法院提起诉讼。</w:t>
      </w:r>
    </w:p>
    <w:p w14:paraId="24FA3BC2">
      <w:pPr>
        <w:snapToGrid w:val="0"/>
        <w:spacing w:line="560" w:lineRule="exact"/>
        <w:ind w:firstLine="611" w:firstLineChars="196"/>
        <w:rPr>
          <w:rFonts w:asciiTheme="minorEastAsia" w:hAnsiTheme="minorEastAsia" w:eastAsiaTheme="minorEastAsia" w:cstheme="minorEastAsia"/>
          <w:spacing w:val="-4"/>
          <w:kern w:val="0"/>
          <w:sz w:val="32"/>
          <w:szCs w:val="32"/>
          <w:lang w:val="zh-CN"/>
        </w:rPr>
      </w:pPr>
    </w:p>
    <w:sectPr>
      <w:footerReference r:id="rId3" w:type="default"/>
      <w:pgSz w:w="11906" w:h="16838"/>
      <w:pgMar w:top="1440" w:right="1797" w:bottom="1440" w:left="1797" w:header="851" w:footer="992" w:gutter="0"/>
      <w:cols w:space="425"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8377"/>
      <w:docPartObj>
        <w:docPartGallery w:val="AutoText"/>
      </w:docPartObj>
    </w:sdtPr>
    <w:sdtContent>
      <w:p w14:paraId="2CF839E2">
        <w:pPr>
          <w:pStyle w:val="16"/>
          <w:jc w:val="right"/>
        </w:pPr>
        <w:r>
          <w:fldChar w:fldCharType="begin"/>
        </w:r>
        <w:r>
          <w:instrText xml:space="preserve"> PAGE   \* MERGEFORMAT </w:instrText>
        </w:r>
        <w:r>
          <w:fldChar w:fldCharType="separate"/>
        </w:r>
        <w:r>
          <w:rPr>
            <w:lang w:val="zh-CN"/>
          </w:rPr>
          <w:t>5</w:t>
        </w:r>
        <w:r>
          <w:rPr>
            <w:lang w:val="zh-CN"/>
          </w:rPr>
          <w:fldChar w:fldCharType="end"/>
        </w:r>
      </w:p>
    </w:sdtContent>
  </w:sdt>
  <w:p w14:paraId="6C157BAC">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A5634"/>
    <w:multiLevelType w:val="multilevel"/>
    <w:tmpl w:val="04DA5634"/>
    <w:lvl w:ilvl="0" w:tentative="0">
      <w:start w:val="1"/>
      <w:numFmt w:val="decimal"/>
      <w:lvlText w:val="%1、"/>
      <w:lvlJc w:val="left"/>
      <w:pPr>
        <w:tabs>
          <w:tab w:val="left" w:pos="900"/>
        </w:tabs>
        <w:ind w:left="900" w:hanging="360"/>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3E1C"/>
    <w:rsid w:val="000322B5"/>
    <w:rsid w:val="00042992"/>
    <w:rsid w:val="0004495E"/>
    <w:rsid w:val="00051942"/>
    <w:rsid w:val="000648EF"/>
    <w:rsid w:val="0008127E"/>
    <w:rsid w:val="000830AE"/>
    <w:rsid w:val="00087B2A"/>
    <w:rsid w:val="000C1EA3"/>
    <w:rsid w:val="0013512A"/>
    <w:rsid w:val="00140137"/>
    <w:rsid w:val="00163AFF"/>
    <w:rsid w:val="00165EF4"/>
    <w:rsid w:val="00185F68"/>
    <w:rsid w:val="00193624"/>
    <w:rsid w:val="0019441A"/>
    <w:rsid w:val="001D2CC7"/>
    <w:rsid w:val="001E7D0B"/>
    <w:rsid w:val="002251EA"/>
    <w:rsid w:val="002273D1"/>
    <w:rsid w:val="00233995"/>
    <w:rsid w:val="002577C5"/>
    <w:rsid w:val="00272061"/>
    <w:rsid w:val="002A1688"/>
    <w:rsid w:val="002B3DE0"/>
    <w:rsid w:val="002B6B50"/>
    <w:rsid w:val="002C0753"/>
    <w:rsid w:val="002E5DF6"/>
    <w:rsid w:val="002E6B24"/>
    <w:rsid w:val="00301EA0"/>
    <w:rsid w:val="003165F3"/>
    <w:rsid w:val="00327503"/>
    <w:rsid w:val="00336DC8"/>
    <w:rsid w:val="003408CA"/>
    <w:rsid w:val="00343351"/>
    <w:rsid w:val="00343D7E"/>
    <w:rsid w:val="00356730"/>
    <w:rsid w:val="00365F60"/>
    <w:rsid w:val="00376E45"/>
    <w:rsid w:val="00391352"/>
    <w:rsid w:val="003A4EEA"/>
    <w:rsid w:val="003A5F28"/>
    <w:rsid w:val="003C255C"/>
    <w:rsid w:val="003C7C2A"/>
    <w:rsid w:val="003F14A1"/>
    <w:rsid w:val="00405E57"/>
    <w:rsid w:val="004225E1"/>
    <w:rsid w:val="00422D94"/>
    <w:rsid w:val="004251F8"/>
    <w:rsid w:val="004267B5"/>
    <w:rsid w:val="004362BF"/>
    <w:rsid w:val="004417F8"/>
    <w:rsid w:val="004438C5"/>
    <w:rsid w:val="00467B9A"/>
    <w:rsid w:val="0047307C"/>
    <w:rsid w:val="004755E5"/>
    <w:rsid w:val="00487E16"/>
    <w:rsid w:val="004A7780"/>
    <w:rsid w:val="004D1519"/>
    <w:rsid w:val="004D6FB2"/>
    <w:rsid w:val="004F13F9"/>
    <w:rsid w:val="0050239D"/>
    <w:rsid w:val="00503B32"/>
    <w:rsid w:val="00526DAC"/>
    <w:rsid w:val="00535389"/>
    <w:rsid w:val="00565433"/>
    <w:rsid w:val="00567D1A"/>
    <w:rsid w:val="00577696"/>
    <w:rsid w:val="005E2F56"/>
    <w:rsid w:val="005E68C0"/>
    <w:rsid w:val="005F17B4"/>
    <w:rsid w:val="005F766F"/>
    <w:rsid w:val="00641D3E"/>
    <w:rsid w:val="00652725"/>
    <w:rsid w:val="00652F90"/>
    <w:rsid w:val="00674494"/>
    <w:rsid w:val="0068155D"/>
    <w:rsid w:val="006857CA"/>
    <w:rsid w:val="006A15BB"/>
    <w:rsid w:val="006A2354"/>
    <w:rsid w:val="006C738E"/>
    <w:rsid w:val="006D0A0D"/>
    <w:rsid w:val="006F4859"/>
    <w:rsid w:val="00710349"/>
    <w:rsid w:val="007115A5"/>
    <w:rsid w:val="00762635"/>
    <w:rsid w:val="00762EF0"/>
    <w:rsid w:val="00764C8D"/>
    <w:rsid w:val="00766BDF"/>
    <w:rsid w:val="00792F6E"/>
    <w:rsid w:val="007A183F"/>
    <w:rsid w:val="007B3058"/>
    <w:rsid w:val="007D0972"/>
    <w:rsid w:val="007E562E"/>
    <w:rsid w:val="007F7EC9"/>
    <w:rsid w:val="00801673"/>
    <w:rsid w:val="008058C1"/>
    <w:rsid w:val="008114F6"/>
    <w:rsid w:val="00891934"/>
    <w:rsid w:val="00891DAE"/>
    <w:rsid w:val="008948B5"/>
    <w:rsid w:val="008A3E67"/>
    <w:rsid w:val="008C6DFC"/>
    <w:rsid w:val="008F79F7"/>
    <w:rsid w:val="009204DE"/>
    <w:rsid w:val="009226B3"/>
    <w:rsid w:val="0092702F"/>
    <w:rsid w:val="009376A1"/>
    <w:rsid w:val="00944F3A"/>
    <w:rsid w:val="00945C66"/>
    <w:rsid w:val="00951ABC"/>
    <w:rsid w:val="00957D7E"/>
    <w:rsid w:val="00971112"/>
    <w:rsid w:val="00984F32"/>
    <w:rsid w:val="009A6155"/>
    <w:rsid w:val="009C58EA"/>
    <w:rsid w:val="009E15CF"/>
    <w:rsid w:val="009E4158"/>
    <w:rsid w:val="009E52E4"/>
    <w:rsid w:val="009F43A5"/>
    <w:rsid w:val="00A36A3F"/>
    <w:rsid w:val="00A776D9"/>
    <w:rsid w:val="00A92E23"/>
    <w:rsid w:val="00AC1992"/>
    <w:rsid w:val="00AC47B2"/>
    <w:rsid w:val="00B10CD3"/>
    <w:rsid w:val="00B22ABA"/>
    <w:rsid w:val="00B235B7"/>
    <w:rsid w:val="00B50CEA"/>
    <w:rsid w:val="00B6686E"/>
    <w:rsid w:val="00B67BA6"/>
    <w:rsid w:val="00B74ECD"/>
    <w:rsid w:val="00BD740E"/>
    <w:rsid w:val="00BE17D4"/>
    <w:rsid w:val="00BE4FF6"/>
    <w:rsid w:val="00BF4370"/>
    <w:rsid w:val="00C03D24"/>
    <w:rsid w:val="00C0523F"/>
    <w:rsid w:val="00C20C1F"/>
    <w:rsid w:val="00C42E43"/>
    <w:rsid w:val="00C67B10"/>
    <w:rsid w:val="00C72E68"/>
    <w:rsid w:val="00C805B7"/>
    <w:rsid w:val="00C815F3"/>
    <w:rsid w:val="00C822B5"/>
    <w:rsid w:val="00C95927"/>
    <w:rsid w:val="00CC0D95"/>
    <w:rsid w:val="00CE30AC"/>
    <w:rsid w:val="00D42472"/>
    <w:rsid w:val="00D92A3F"/>
    <w:rsid w:val="00DA17C6"/>
    <w:rsid w:val="00DA7F2A"/>
    <w:rsid w:val="00DC413A"/>
    <w:rsid w:val="00DE3E1C"/>
    <w:rsid w:val="00DF1C0A"/>
    <w:rsid w:val="00E4379B"/>
    <w:rsid w:val="00E546EE"/>
    <w:rsid w:val="00E54B28"/>
    <w:rsid w:val="00E54F77"/>
    <w:rsid w:val="00E64F44"/>
    <w:rsid w:val="00E9096A"/>
    <w:rsid w:val="00EA18CD"/>
    <w:rsid w:val="00EA497B"/>
    <w:rsid w:val="00EA553E"/>
    <w:rsid w:val="00EA745D"/>
    <w:rsid w:val="00EB1E25"/>
    <w:rsid w:val="00EB29D0"/>
    <w:rsid w:val="00EF060C"/>
    <w:rsid w:val="00EF6323"/>
    <w:rsid w:val="00F02D2B"/>
    <w:rsid w:val="00F25B02"/>
    <w:rsid w:val="00F266B8"/>
    <w:rsid w:val="00F30904"/>
    <w:rsid w:val="00F33662"/>
    <w:rsid w:val="00F361F7"/>
    <w:rsid w:val="00FA76FB"/>
    <w:rsid w:val="00FB4D9F"/>
    <w:rsid w:val="00FB6D85"/>
    <w:rsid w:val="00FC6B3E"/>
    <w:rsid w:val="00FC701F"/>
    <w:rsid w:val="00FE71B7"/>
    <w:rsid w:val="0F4D3355"/>
    <w:rsid w:val="294552F0"/>
    <w:rsid w:val="5A3F4A4A"/>
    <w:rsid w:val="6F16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25"/>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26"/>
    <w:qFormat/>
    <w:uiPriority w:val="0"/>
    <w:pPr>
      <w:keepNext/>
      <w:keepLines/>
      <w:autoSpaceDE w:val="0"/>
      <w:autoSpaceDN w:val="0"/>
      <w:adjustRightInd w:val="0"/>
      <w:spacing w:before="140" w:after="140"/>
      <w:jc w:val="left"/>
      <w:textAlignment w:val="baseline"/>
      <w:outlineLvl w:val="1"/>
    </w:pPr>
    <w:rPr>
      <w:rFonts w:ascii="Arial" w:hAnsi="Arial" w:eastAsia="宋体"/>
      <w:b/>
      <w:kern w:val="0"/>
      <w:sz w:val="21"/>
    </w:rPr>
  </w:style>
  <w:style w:type="paragraph" w:styleId="5">
    <w:name w:val="heading 3"/>
    <w:basedOn w:val="1"/>
    <w:next w:val="4"/>
    <w:link w:val="27"/>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2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9"/>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30"/>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4"/>
    <w:link w:val="31"/>
    <w:qFormat/>
    <w:uiPriority w:val="0"/>
    <w:pPr>
      <w:keepNext/>
      <w:tabs>
        <w:tab w:val="left" w:pos="360"/>
      </w:tabs>
      <w:autoSpaceDE w:val="0"/>
      <w:autoSpaceDN w:val="0"/>
      <w:adjustRightInd w:val="0"/>
      <w:spacing w:before="240" w:after="64" w:line="320" w:lineRule="auto"/>
      <w:outlineLvl w:val="6"/>
    </w:pPr>
    <w:rPr>
      <w:rFonts w:ascii="宋体" w:eastAsia="宋体"/>
      <w:b/>
      <w:color w:val="000000"/>
      <w:sz w:val="24"/>
      <w:szCs w:val="24"/>
      <w:lang w:val="zh-CN"/>
    </w:rPr>
  </w:style>
  <w:style w:type="paragraph" w:styleId="10">
    <w:name w:val="heading 8"/>
    <w:basedOn w:val="1"/>
    <w:next w:val="4"/>
    <w:link w:val="33"/>
    <w:qFormat/>
    <w:uiPriority w:val="0"/>
    <w:pPr>
      <w:keepNext/>
      <w:tabs>
        <w:tab w:val="left" w:pos="360"/>
      </w:tabs>
      <w:autoSpaceDE w:val="0"/>
      <w:autoSpaceDN w:val="0"/>
      <w:adjustRightInd w:val="0"/>
      <w:spacing w:before="240" w:after="64" w:line="320" w:lineRule="auto"/>
      <w:outlineLvl w:val="7"/>
    </w:pPr>
    <w:rPr>
      <w:rFonts w:ascii="Arial" w:hAnsi="Arial" w:eastAsia="黑体"/>
      <w:color w:val="000000"/>
      <w:sz w:val="24"/>
      <w:szCs w:val="24"/>
      <w:lang w:val="zh-CN"/>
    </w:rPr>
  </w:style>
  <w:style w:type="paragraph" w:styleId="11">
    <w:name w:val="heading 9"/>
    <w:basedOn w:val="1"/>
    <w:next w:val="4"/>
    <w:link w:val="34"/>
    <w:qFormat/>
    <w:uiPriority w:val="0"/>
    <w:pPr>
      <w:keepNext/>
      <w:tabs>
        <w:tab w:val="left" w:pos="360"/>
      </w:tabs>
      <w:autoSpaceDE w:val="0"/>
      <w:autoSpaceDN w:val="0"/>
      <w:adjustRightInd w:val="0"/>
      <w:spacing w:before="240" w:after="64" w:line="320" w:lineRule="auto"/>
      <w:outlineLvl w:val="8"/>
    </w:pPr>
    <w:rPr>
      <w:rFonts w:ascii="Arial" w:hAnsi="Arial" w:eastAsia="黑体"/>
      <w:color w:val="000000"/>
      <w:sz w:val="24"/>
      <w:szCs w:val="24"/>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12">
    <w:name w:val="caption"/>
    <w:basedOn w:val="1"/>
    <w:next w:val="1"/>
    <w:qFormat/>
    <w:uiPriority w:val="0"/>
    <w:rPr>
      <w:rFonts w:ascii="Arial" w:hAnsi="Arial" w:eastAsia="黑体" w:cs="Arial"/>
      <w:sz w:val="20"/>
    </w:rPr>
  </w:style>
  <w:style w:type="paragraph" w:styleId="13">
    <w:name w:val="Body Text Indent"/>
    <w:basedOn w:val="1"/>
    <w:link w:val="41"/>
    <w:uiPriority w:val="0"/>
    <w:pPr>
      <w:spacing w:line="360" w:lineRule="auto"/>
      <w:ind w:firstLine="480"/>
    </w:pPr>
    <w:rPr>
      <w:rFonts w:eastAsia="宋体"/>
      <w:sz w:val="24"/>
    </w:rPr>
  </w:style>
  <w:style w:type="paragraph" w:styleId="14">
    <w:name w:val="Plain Text"/>
    <w:basedOn w:val="1"/>
    <w:link w:val="43"/>
    <w:qFormat/>
    <w:uiPriority w:val="0"/>
    <w:rPr>
      <w:rFonts w:ascii="宋体" w:hAnsi="Courier New" w:eastAsia="宋体"/>
      <w:sz w:val="21"/>
    </w:rPr>
  </w:style>
  <w:style w:type="paragraph" w:styleId="15">
    <w:name w:val="Balloon Text"/>
    <w:basedOn w:val="1"/>
    <w:link w:val="39"/>
    <w:unhideWhenUsed/>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38"/>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Hyperlink"/>
    <w:basedOn w:val="21"/>
    <w:unhideWhenUsed/>
    <w:qFormat/>
    <w:uiPriority w:val="99"/>
    <w:rPr>
      <w:color w:val="0000FF"/>
      <w:u w:val="single"/>
    </w:rPr>
  </w:style>
  <w:style w:type="character" w:styleId="24">
    <w:name w:val="annotation reference"/>
    <w:basedOn w:val="21"/>
    <w:unhideWhenUsed/>
    <w:qFormat/>
    <w:uiPriority w:val="99"/>
    <w:rPr>
      <w:sz w:val="21"/>
      <w:szCs w:val="21"/>
    </w:rPr>
  </w:style>
  <w:style w:type="character" w:customStyle="1" w:styleId="25">
    <w:name w:val="标题 1 Char"/>
    <w:link w:val="2"/>
    <w:qFormat/>
    <w:uiPriority w:val="0"/>
    <w:rPr>
      <w:rFonts w:ascii="宋体"/>
      <w:b/>
      <w:kern w:val="44"/>
      <w:sz w:val="44"/>
    </w:rPr>
  </w:style>
  <w:style w:type="character" w:customStyle="1" w:styleId="26">
    <w:name w:val="标题 2 Char"/>
    <w:link w:val="3"/>
    <w:uiPriority w:val="0"/>
    <w:rPr>
      <w:rFonts w:ascii="Arial" w:hAnsi="Arial"/>
      <w:b/>
      <w:sz w:val="21"/>
    </w:rPr>
  </w:style>
  <w:style w:type="character" w:customStyle="1" w:styleId="27">
    <w:name w:val="标题 3 Char"/>
    <w:link w:val="5"/>
    <w:uiPriority w:val="9"/>
    <w:rPr>
      <w:rFonts w:ascii="宋体"/>
      <w:b/>
      <w:sz w:val="32"/>
    </w:rPr>
  </w:style>
  <w:style w:type="character" w:customStyle="1" w:styleId="28">
    <w:name w:val="标题 4 Char"/>
    <w:link w:val="6"/>
    <w:semiHidden/>
    <w:uiPriority w:val="0"/>
    <w:rPr>
      <w:rFonts w:asciiTheme="majorHAnsi" w:hAnsiTheme="majorHAnsi" w:eastAsiaTheme="majorEastAsia" w:cstheme="majorBidi"/>
      <w:b/>
      <w:bCs/>
      <w:kern w:val="2"/>
      <w:sz w:val="28"/>
      <w:szCs w:val="28"/>
    </w:rPr>
  </w:style>
  <w:style w:type="character" w:customStyle="1" w:styleId="29">
    <w:name w:val="标题 5 Char"/>
    <w:link w:val="7"/>
    <w:semiHidden/>
    <w:uiPriority w:val="0"/>
    <w:rPr>
      <w:rFonts w:eastAsia="仿宋_GB2312"/>
      <w:b/>
      <w:bCs/>
      <w:kern w:val="2"/>
      <w:sz w:val="28"/>
      <w:szCs w:val="28"/>
    </w:rPr>
  </w:style>
  <w:style w:type="character" w:customStyle="1" w:styleId="30">
    <w:name w:val="标题 6 Char"/>
    <w:link w:val="8"/>
    <w:semiHidden/>
    <w:qFormat/>
    <w:uiPriority w:val="0"/>
    <w:rPr>
      <w:rFonts w:asciiTheme="majorHAnsi" w:hAnsiTheme="majorHAnsi" w:eastAsiaTheme="majorEastAsia" w:cstheme="majorBidi"/>
      <w:b/>
      <w:bCs/>
      <w:kern w:val="2"/>
      <w:sz w:val="24"/>
      <w:szCs w:val="24"/>
    </w:rPr>
  </w:style>
  <w:style w:type="character" w:customStyle="1" w:styleId="31">
    <w:name w:val="标题 7 Char"/>
    <w:link w:val="9"/>
    <w:qFormat/>
    <w:uiPriority w:val="0"/>
    <w:rPr>
      <w:rFonts w:ascii="宋体"/>
      <w:b/>
      <w:color w:val="000000"/>
      <w:kern w:val="2"/>
      <w:sz w:val="24"/>
      <w:szCs w:val="24"/>
      <w:lang w:val="zh-CN" w:eastAsia="zh-CN"/>
    </w:rPr>
  </w:style>
  <w:style w:type="paragraph" w:customStyle="1" w:styleId="32">
    <w:name w:val="列出段落1"/>
    <w:basedOn w:val="1"/>
    <w:qFormat/>
    <w:uiPriority w:val="34"/>
    <w:pPr>
      <w:ind w:firstLine="420" w:firstLineChars="200"/>
    </w:pPr>
    <w:rPr>
      <w:rFonts w:ascii="Calibri" w:hAnsi="Calibri" w:eastAsia="宋体"/>
      <w:sz w:val="21"/>
      <w:szCs w:val="22"/>
    </w:rPr>
  </w:style>
  <w:style w:type="character" w:customStyle="1" w:styleId="33">
    <w:name w:val="标题 8 Char"/>
    <w:link w:val="10"/>
    <w:qFormat/>
    <w:uiPriority w:val="0"/>
    <w:rPr>
      <w:rFonts w:ascii="Arial" w:hAnsi="Arial" w:eastAsia="黑体"/>
      <w:color w:val="000000"/>
      <w:kern w:val="2"/>
      <w:sz w:val="24"/>
      <w:szCs w:val="24"/>
      <w:lang w:val="zh-CN" w:eastAsia="zh-CN"/>
    </w:rPr>
  </w:style>
  <w:style w:type="character" w:customStyle="1" w:styleId="34">
    <w:name w:val="标题 9 Char"/>
    <w:link w:val="11"/>
    <w:qFormat/>
    <w:uiPriority w:val="0"/>
    <w:rPr>
      <w:rFonts w:ascii="Arial" w:hAnsi="Arial" w:eastAsia="黑体"/>
      <w:color w:val="000000"/>
      <w:kern w:val="2"/>
      <w:sz w:val="24"/>
      <w:szCs w:val="24"/>
      <w:lang w:val="zh-CN" w:eastAsia="zh-CN"/>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页眉 Char"/>
    <w:basedOn w:val="21"/>
    <w:link w:val="17"/>
    <w:qFormat/>
    <w:uiPriority w:val="99"/>
    <w:rPr>
      <w:rFonts w:eastAsia="仿宋_GB2312"/>
      <w:kern w:val="2"/>
      <w:sz w:val="18"/>
      <w:szCs w:val="18"/>
    </w:rPr>
  </w:style>
  <w:style w:type="character" w:customStyle="1" w:styleId="37">
    <w:name w:val="页脚 Char"/>
    <w:basedOn w:val="21"/>
    <w:link w:val="16"/>
    <w:qFormat/>
    <w:uiPriority w:val="99"/>
    <w:rPr>
      <w:rFonts w:eastAsia="仿宋_GB2312"/>
      <w:kern w:val="2"/>
      <w:sz w:val="18"/>
      <w:szCs w:val="18"/>
    </w:rPr>
  </w:style>
  <w:style w:type="character" w:customStyle="1" w:styleId="38">
    <w:name w:val="HTML 预设格式 Char"/>
    <w:basedOn w:val="21"/>
    <w:link w:val="18"/>
    <w:semiHidden/>
    <w:qFormat/>
    <w:uiPriority w:val="99"/>
    <w:rPr>
      <w:rFonts w:ascii="宋体" w:hAnsi="宋体" w:cs="宋体"/>
      <w:sz w:val="24"/>
      <w:szCs w:val="24"/>
    </w:rPr>
  </w:style>
  <w:style w:type="character" w:customStyle="1" w:styleId="39">
    <w:name w:val="批注框文本 Char"/>
    <w:basedOn w:val="21"/>
    <w:link w:val="15"/>
    <w:semiHidden/>
    <w:qFormat/>
    <w:uiPriority w:val="99"/>
    <w:rPr>
      <w:rFonts w:eastAsia="仿宋_GB2312"/>
      <w:kern w:val="2"/>
      <w:sz w:val="18"/>
      <w:szCs w:val="18"/>
    </w:rPr>
  </w:style>
  <w:style w:type="paragraph" w:customStyle="1" w:styleId="40">
    <w:name w:val="Char"/>
    <w:basedOn w:val="1"/>
    <w:qFormat/>
    <w:uiPriority w:val="0"/>
    <w:pPr>
      <w:keepNext/>
      <w:keepLines/>
      <w:spacing w:before="340" w:after="330" w:line="360" w:lineRule="auto"/>
      <w:jc w:val="left"/>
      <w:outlineLvl w:val="0"/>
    </w:pPr>
    <w:rPr>
      <w:rFonts w:eastAsia="宋体" w:cs="宋体"/>
      <w:bCs/>
      <w:kern w:val="44"/>
      <w:sz w:val="36"/>
      <w:szCs w:val="24"/>
    </w:rPr>
  </w:style>
  <w:style w:type="character" w:customStyle="1" w:styleId="41">
    <w:name w:val="正文文本缩进 Char"/>
    <w:basedOn w:val="21"/>
    <w:link w:val="13"/>
    <w:qFormat/>
    <w:uiPriority w:val="0"/>
    <w:rPr>
      <w:kern w:val="2"/>
      <w:sz w:val="24"/>
    </w:rPr>
  </w:style>
  <w:style w:type="paragraph" w:styleId="42">
    <w:name w:val="List Paragraph"/>
    <w:basedOn w:val="1"/>
    <w:unhideWhenUsed/>
    <w:qFormat/>
    <w:uiPriority w:val="99"/>
    <w:pPr>
      <w:ind w:firstLine="420" w:firstLineChars="200"/>
    </w:pPr>
  </w:style>
  <w:style w:type="character" w:customStyle="1" w:styleId="43">
    <w:name w:val="纯文本 Char"/>
    <w:basedOn w:val="21"/>
    <w:link w:val="1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4</Pages>
  <Words>1079</Words>
  <Characters>1103</Characters>
  <Lines>12</Lines>
  <Paragraphs>3</Paragraphs>
  <TotalTime>33</TotalTime>
  <ScaleCrop>false</ScaleCrop>
  <LinksUpToDate>false</LinksUpToDate>
  <CharactersWithSpaces>1110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2025-07-22T02:05:00Z</dcterms:created>
  <dc:creator>余子维</dc:creator>
  <cp:lastModifiedBy>一一</cp:lastModifiedBy>
  <cp:lastPrinted>2021-04-01T03:36:00Z</cp:lastPrinted>
  <dcterms:modified xsi:type="dcterms:W3CDTF">2025-08-01T08:05:02Z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eyJoZGlkIjoiMjQ5OTQxYTRkYTg2Njk3MTNjYWUxMDc4MmMwNDI2ODQiLCJ1c2VySWQiOiIxNTE5NjE1OTE3In0=</vt:lpwstr>
  </property>
  <property fmtid="{D5CDD505-2E9C-101B-9397-08002B2CF9AE}" pid="4" name="ICV">
    <vt:lpwstr>66CB3D3032AF43C7B6ED31FC95A95830_12</vt:lpwstr>
  </property>
</Properties>
</file>