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C05" w:rsidRDefault="00554C05" w:rsidP="00554C05">
      <w:pPr>
        <w:spacing w:line="640" w:lineRule="exact"/>
        <w:jc w:val="center"/>
        <w:rPr>
          <w:rFonts w:eastAsia="方正小标宋简体" w:cs="方正小标宋简体"/>
          <w:color w:val="000000"/>
          <w:sz w:val="44"/>
          <w:szCs w:val="44"/>
        </w:rPr>
      </w:pPr>
      <w:r>
        <w:rPr>
          <w:rFonts w:eastAsia="方正小标宋简体" w:cs="方正小标宋简体" w:hint="eastAsia"/>
          <w:color w:val="000000"/>
          <w:sz w:val="44"/>
          <w:szCs w:val="44"/>
        </w:rPr>
        <w:t>江门市新会区电风扇产品质量监督抽查实施细则</w:t>
      </w:r>
    </w:p>
    <w:p w:rsidR="00554C05" w:rsidRDefault="00554C05" w:rsidP="00554C05">
      <w:pPr>
        <w:spacing w:line="640" w:lineRule="exact"/>
        <w:jc w:val="center"/>
        <w:rPr>
          <w:rFonts w:eastAsia="楷体_GB2312" w:cs="楷体_GB2312"/>
          <w:color w:val="000000"/>
          <w:szCs w:val="40"/>
        </w:rPr>
      </w:pPr>
      <w:r>
        <w:rPr>
          <w:rFonts w:eastAsia="楷体_GB2312" w:cs="楷体_GB2312" w:hint="eastAsia"/>
          <w:color w:val="000000"/>
          <w:szCs w:val="40"/>
        </w:rPr>
        <w:t>（</w:t>
      </w:r>
      <w:r>
        <w:rPr>
          <w:rFonts w:eastAsia="楷体_GB2312" w:cs="楷体_GB2312" w:hint="eastAsia"/>
          <w:color w:val="000000"/>
          <w:szCs w:val="40"/>
        </w:rPr>
        <w:t>2025</w:t>
      </w:r>
      <w:r>
        <w:rPr>
          <w:rFonts w:eastAsia="楷体_GB2312" w:cs="楷体_GB2312" w:hint="eastAsia"/>
          <w:color w:val="000000"/>
          <w:szCs w:val="40"/>
        </w:rPr>
        <w:t>年版）</w:t>
      </w:r>
    </w:p>
    <w:p w:rsidR="00554C05" w:rsidRDefault="00554C05" w:rsidP="00554C05">
      <w:pPr>
        <w:spacing w:line="560" w:lineRule="exact"/>
        <w:rPr>
          <w:color w:val="000000"/>
          <w:szCs w:val="32"/>
        </w:rPr>
      </w:pPr>
    </w:p>
    <w:p w:rsidR="00554C05" w:rsidRDefault="00554C05" w:rsidP="00554C05">
      <w:pPr>
        <w:spacing w:line="560" w:lineRule="exact"/>
        <w:ind w:firstLineChars="200" w:firstLine="640"/>
        <w:rPr>
          <w:rFonts w:eastAsia="黑体" w:cs="黑体"/>
          <w:color w:val="000000"/>
          <w:szCs w:val="40"/>
        </w:rPr>
      </w:pPr>
      <w:r>
        <w:rPr>
          <w:rFonts w:eastAsia="黑体" w:cs="黑体" w:hint="eastAsia"/>
          <w:color w:val="000000"/>
          <w:szCs w:val="40"/>
        </w:rPr>
        <w:t xml:space="preserve">1 </w:t>
      </w:r>
      <w:r>
        <w:rPr>
          <w:rFonts w:eastAsia="黑体" w:cs="黑体" w:hint="eastAsia"/>
          <w:color w:val="000000"/>
          <w:szCs w:val="40"/>
        </w:rPr>
        <w:t>抽样方法</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以随机抽样的方式在被抽查经营主体的待销产品中抽取。</w:t>
      </w:r>
      <w:r>
        <w:rPr>
          <w:rFonts w:cs="仿宋_GB2312" w:hint="eastAsia"/>
          <w:color w:val="000000"/>
          <w:szCs w:val="40"/>
        </w:rPr>
        <w:t xml:space="preserve">   </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每批次产品抽取样品</w:t>
      </w:r>
      <w:r>
        <w:rPr>
          <w:rFonts w:cs="仿宋_GB2312" w:hint="eastAsia"/>
          <w:color w:val="000000"/>
          <w:szCs w:val="40"/>
        </w:rPr>
        <w:t>3</w:t>
      </w:r>
      <w:r>
        <w:rPr>
          <w:rFonts w:cs="仿宋_GB2312" w:hint="eastAsia"/>
          <w:color w:val="000000"/>
          <w:szCs w:val="40"/>
        </w:rPr>
        <w:t>台，其中</w:t>
      </w:r>
      <w:r>
        <w:rPr>
          <w:rFonts w:cs="仿宋_GB2312" w:hint="eastAsia"/>
          <w:color w:val="000000"/>
          <w:szCs w:val="40"/>
        </w:rPr>
        <w:t>2</w:t>
      </w:r>
      <w:r>
        <w:rPr>
          <w:rFonts w:cs="仿宋_GB2312" w:hint="eastAsia"/>
          <w:color w:val="000000"/>
          <w:szCs w:val="40"/>
        </w:rPr>
        <w:t>台作为检验样品、</w:t>
      </w:r>
      <w:r>
        <w:rPr>
          <w:rFonts w:cs="仿宋_GB2312" w:hint="eastAsia"/>
          <w:color w:val="000000"/>
          <w:szCs w:val="40"/>
        </w:rPr>
        <w:t>1</w:t>
      </w:r>
      <w:r>
        <w:rPr>
          <w:rFonts w:cs="仿宋_GB2312" w:hint="eastAsia"/>
          <w:color w:val="000000"/>
          <w:szCs w:val="40"/>
        </w:rPr>
        <w:t>台作为备用样品。</w:t>
      </w:r>
    </w:p>
    <w:p w:rsidR="00554C05" w:rsidRDefault="00554C05" w:rsidP="00554C05">
      <w:pPr>
        <w:spacing w:line="560" w:lineRule="exact"/>
        <w:ind w:firstLineChars="200" w:firstLine="640"/>
        <w:rPr>
          <w:b/>
          <w:color w:val="000000"/>
          <w:szCs w:val="32"/>
        </w:rPr>
      </w:pPr>
      <w:r>
        <w:rPr>
          <w:rFonts w:eastAsia="黑体" w:cs="黑体" w:hint="eastAsia"/>
          <w:color w:val="000000"/>
          <w:szCs w:val="40"/>
        </w:rPr>
        <w:t xml:space="preserve">2 </w:t>
      </w:r>
      <w:r>
        <w:rPr>
          <w:rFonts w:eastAsia="黑体" w:cs="黑体" w:hint="eastAsia"/>
          <w:color w:val="000000"/>
          <w:szCs w:val="40"/>
        </w:rPr>
        <w:t>检验依据</w:t>
      </w:r>
      <w:r>
        <w:rPr>
          <w:color w:val="000000"/>
          <w:szCs w:val="32"/>
        </w:rPr>
        <w:t xml:space="preserve"> </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1925"/>
        <w:gridCol w:w="1926"/>
        <w:gridCol w:w="4041"/>
      </w:tblGrid>
      <w:tr w:rsidR="00554C05" w:rsidTr="00CD3D16">
        <w:trPr>
          <w:cantSplit/>
          <w:trHeight w:val="527"/>
          <w:tblHeade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检验项目</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检验方法</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1</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对触及带电部件的防护</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2</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输入功率和电流</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3</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发热</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4</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工作温度下的泄漏电流和电气强度</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5</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耐潮湿</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6</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泄漏电流和电气强度</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lastRenderedPageBreak/>
              <w:t>7</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非正常工作（不包括第</w:t>
            </w:r>
            <w:r>
              <w:rPr>
                <w:rFonts w:cs="仿宋_GB2312" w:hint="eastAsia"/>
                <w:color w:val="000000"/>
                <w:sz w:val="28"/>
                <w:szCs w:val="28"/>
              </w:rPr>
              <w:t>19.11.4</w:t>
            </w:r>
            <w:r>
              <w:rPr>
                <w:rFonts w:cs="仿宋_GB2312" w:hint="eastAsia"/>
                <w:color w:val="000000"/>
                <w:sz w:val="28"/>
                <w:szCs w:val="28"/>
              </w:rPr>
              <w:t>条的试验）</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8</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稳定性和机械危险</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9</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机械强度</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10</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结构（不包括第</w:t>
            </w:r>
            <w:r>
              <w:rPr>
                <w:rFonts w:cs="仿宋_GB2312" w:hint="eastAsia"/>
                <w:color w:val="000000"/>
                <w:sz w:val="28"/>
                <w:szCs w:val="28"/>
              </w:rPr>
              <w:t>22.46</w:t>
            </w:r>
            <w:r>
              <w:rPr>
                <w:rFonts w:cs="仿宋_GB2312" w:hint="eastAsia"/>
                <w:color w:val="000000"/>
                <w:sz w:val="28"/>
                <w:szCs w:val="28"/>
              </w:rPr>
              <w:t>条的试验）</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11</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内部布线（不包括第</w:t>
            </w:r>
            <w:r>
              <w:rPr>
                <w:rFonts w:cs="仿宋_GB2312" w:hint="eastAsia"/>
                <w:color w:val="000000"/>
                <w:sz w:val="28"/>
                <w:szCs w:val="28"/>
              </w:rPr>
              <w:t>23.3</w:t>
            </w:r>
            <w:r>
              <w:rPr>
                <w:rFonts w:cs="仿宋_GB2312" w:hint="eastAsia"/>
                <w:color w:val="000000"/>
                <w:sz w:val="28"/>
                <w:szCs w:val="28"/>
              </w:rPr>
              <w:t>条的试验）</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12</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电源连接和外部软线</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13</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外部导线用接线端子</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14</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接地措施</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15</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螺钉和连接</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16</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电气间隙、爬电距离和固体绝缘</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4706.1</w:t>
            </w:r>
            <w:r>
              <w:rPr>
                <w:rFonts w:cs="仿宋_GB2312" w:hint="eastAsia"/>
                <w:color w:val="000000"/>
                <w:sz w:val="28"/>
                <w:szCs w:val="28"/>
              </w:rPr>
              <w:t>—</w:t>
            </w:r>
            <w:r>
              <w:rPr>
                <w:rFonts w:cs="仿宋_GB2312" w:hint="eastAsia"/>
                <w:color w:val="000000"/>
                <w:sz w:val="28"/>
                <w:szCs w:val="28"/>
              </w:rPr>
              <w:t>2005</w:t>
            </w:r>
          </w:p>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4706.27</w:t>
            </w:r>
            <w:r>
              <w:rPr>
                <w:rFonts w:cs="仿宋_GB2312" w:hint="eastAsia"/>
                <w:color w:val="000000"/>
                <w:sz w:val="28"/>
                <w:szCs w:val="28"/>
              </w:rPr>
              <w:t>—</w:t>
            </w:r>
            <w:r>
              <w:rPr>
                <w:rFonts w:cs="仿宋_GB2312" w:hint="eastAsia"/>
                <w:color w:val="000000"/>
                <w:sz w:val="28"/>
                <w:szCs w:val="28"/>
              </w:rPr>
              <w:t>2008</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17</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噪声</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19606</w:t>
            </w:r>
            <w:r>
              <w:rPr>
                <w:rFonts w:cs="仿宋_GB2312" w:hint="eastAsia"/>
                <w:color w:val="000000"/>
                <w:sz w:val="28"/>
                <w:szCs w:val="28"/>
              </w:rPr>
              <w:t>—</w:t>
            </w:r>
            <w:r>
              <w:rPr>
                <w:rFonts w:cs="仿宋_GB2312" w:hint="eastAsia"/>
                <w:color w:val="000000"/>
                <w:sz w:val="28"/>
                <w:szCs w:val="28"/>
              </w:rPr>
              <w:t>2004</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18</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输出风量</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GB/T 13380</w:t>
            </w:r>
            <w:r>
              <w:rPr>
                <w:rFonts w:cs="仿宋_GB2312" w:hint="eastAsia"/>
                <w:color w:val="000000"/>
                <w:sz w:val="28"/>
                <w:szCs w:val="28"/>
              </w:rPr>
              <w:t>—</w:t>
            </w:r>
            <w:r>
              <w:rPr>
                <w:rFonts w:cs="仿宋_GB2312" w:hint="eastAsia"/>
                <w:color w:val="000000"/>
                <w:sz w:val="28"/>
                <w:szCs w:val="28"/>
              </w:rPr>
              <w:t>2018</w:t>
            </w:r>
          </w:p>
        </w:tc>
      </w:tr>
      <w:tr w:rsidR="00554C05" w:rsidTr="00CD3D16">
        <w:trPr>
          <w:trHeight w:val="503"/>
          <w:jc w:val="center"/>
        </w:trPr>
        <w:tc>
          <w:tcPr>
            <w:tcW w:w="1169" w:type="dxa"/>
            <w:vMerge w:val="restart"/>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19</w:t>
            </w:r>
          </w:p>
        </w:tc>
        <w:tc>
          <w:tcPr>
            <w:tcW w:w="1925" w:type="dxa"/>
            <w:vMerge w:val="restart"/>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能效等级</w:t>
            </w:r>
          </w:p>
        </w:tc>
        <w:tc>
          <w:tcPr>
            <w:tcW w:w="1926"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proofErr w:type="gramStart"/>
            <w:r>
              <w:rPr>
                <w:rFonts w:cs="仿宋_GB2312" w:hint="eastAsia"/>
                <w:color w:val="000000"/>
                <w:sz w:val="28"/>
                <w:szCs w:val="28"/>
              </w:rPr>
              <w:t>能效值</w:t>
            </w:r>
            <w:proofErr w:type="gramEnd"/>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12021.9</w:t>
            </w:r>
            <w:r>
              <w:rPr>
                <w:rFonts w:cs="仿宋_GB2312" w:hint="eastAsia"/>
                <w:color w:val="000000"/>
                <w:sz w:val="28"/>
                <w:szCs w:val="28"/>
              </w:rPr>
              <w:t>—</w:t>
            </w:r>
            <w:r>
              <w:rPr>
                <w:rFonts w:cs="仿宋_GB2312" w:hint="eastAsia"/>
                <w:color w:val="000000"/>
                <w:sz w:val="28"/>
                <w:szCs w:val="28"/>
              </w:rPr>
              <w:t>2021</w:t>
            </w:r>
          </w:p>
        </w:tc>
      </w:tr>
      <w:tr w:rsidR="00554C05" w:rsidTr="00CD3D16">
        <w:trPr>
          <w:trHeight w:val="492"/>
          <w:jc w:val="center"/>
        </w:trPr>
        <w:tc>
          <w:tcPr>
            <w:tcW w:w="1169" w:type="dxa"/>
            <w:vMerge/>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p>
        </w:tc>
        <w:tc>
          <w:tcPr>
            <w:tcW w:w="1925" w:type="dxa"/>
            <w:vMerge/>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p>
        </w:tc>
        <w:tc>
          <w:tcPr>
            <w:tcW w:w="1926"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待机功率</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12021.9</w:t>
            </w:r>
            <w:r>
              <w:rPr>
                <w:rFonts w:cs="仿宋_GB2312" w:hint="eastAsia"/>
                <w:color w:val="000000"/>
                <w:sz w:val="28"/>
                <w:szCs w:val="28"/>
              </w:rPr>
              <w:t>—</w:t>
            </w:r>
            <w:r>
              <w:rPr>
                <w:rFonts w:cs="仿宋_GB2312" w:hint="eastAsia"/>
                <w:color w:val="000000"/>
                <w:sz w:val="28"/>
                <w:szCs w:val="28"/>
              </w:rPr>
              <w:t>2021</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20</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端子骚扰电压（连续骚扰）</w:t>
            </w:r>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4343.1</w:t>
            </w:r>
            <w:r>
              <w:rPr>
                <w:rFonts w:cs="仿宋_GB2312" w:hint="eastAsia"/>
                <w:color w:val="000000"/>
                <w:sz w:val="28"/>
                <w:szCs w:val="28"/>
              </w:rPr>
              <w:t>—</w:t>
            </w:r>
            <w:r>
              <w:rPr>
                <w:rFonts w:cs="仿宋_GB2312" w:hint="eastAsia"/>
                <w:color w:val="000000"/>
                <w:sz w:val="28"/>
                <w:szCs w:val="28"/>
              </w:rPr>
              <w:t xml:space="preserve">2018 </w:t>
            </w:r>
          </w:p>
        </w:tc>
      </w:tr>
      <w:tr w:rsidR="00554C05" w:rsidTr="00CD3D16">
        <w:trPr>
          <w:jc w:val="center"/>
        </w:trPr>
        <w:tc>
          <w:tcPr>
            <w:tcW w:w="1169"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21</w:t>
            </w:r>
          </w:p>
        </w:tc>
        <w:tc>
          <w:tcPr>
            <w:tcW w:w="3851" w:type="dxa"/>
            <w:gridSpan w:val="2"/>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骚扰功率、辐射骚扰</w:t>
            </w:r>
            <w:bookmarkStart w:id="0" w:name="_GoBack"/>
            <w:bookmarkEnd w:id="0"/>
          </w:p>
        </w:tc>
        <w:tc>
          <w:tcPr>
            <w:tcW w:w="4041" w:type="dxa"/>
            <w:tcBorders>
              <w:top w:val="single" w:sz="4" w:space="0" w:color="auto"/>
              <w:left w:val="single" w:sz="4" w:space="0" w:color="auto"/>
              <w:bottom w:val="single" w:sz="4" w:space="0" w:color="auto"/>
              <w:right w:val="single" w:sz="4" w:space="0" w:color="auto"/>
            </w:tcBorders>
            <w:vAlign w:val="center"/>
          </w:tcPr>
          <w:p w:rsidR="00554C05" w:rsidRDefault="00554C05" w:rsidP="00CD3D16">
            <w:pPr>
              <w:spacing w:line="560" w:lineRule="exact"/>
              <w:jc w:val="center"/>
              <w:rPr>
                <w:rFonts w:cs="仿宋_GB2312"/>
                <w:color w:val="000000"/>
                <w:sz w:val="28"/>
                <w:szCs w:val="28"/>
              </w:rPr>
            </w:pPr>
            <w:r>
              <w:rPr>
                <w:rFonts w:cs="仿宋_GB2312" w:hint="eastAsia"/>
                <w:color w:val="000000"/>
                <w:sz w:val="28"/>
                <w:szCs w:val="28"/>
              </w:rPr>
              <w:t>GB 4343.1</w:t>
            </w:r>
            <w:r>
              <w:rPr>
                <w:rFonts w:cs="仿宋_GB2312" w:hint="eastAsia"/>
                <w:color w:val="000000"/>
                <w:sz w:val="28"/>
                <w:szCs w:val="28"/>
              </w:rPr>
              <w:t>—</w:t>
            </w:r>
            <w:r>
              <w:rPr>
                <w:rFonts w:cs="仿宋_GB2312" w:hint="eastAsia"/>
                <w:color w:val="000000"/>
                <w:sz w:val="28"/>
                <w:szCs w:val="28"/>
              </w:rPr>
              <w:t xml:space="preserve">2018 </w:t>
            </w:r>
          </w:p>
        </w:tc>
      </w:tr>
    </w:tbl>
    <w:p w:rsidR="00554C05" w:rsidRDefault="00554C05" w:rsidP="00554C05">
      <w:pPr>
        <w:spacing w:line="560" w:lineRule="exact"/>
        <w:ind w:firstLineChars="200" w:firstLine="640"/>
        <w:rPr>
          <w:rFonts w:cs="仿宋_GB2312"/>
          <w:color w:val="000000"/>
          <w:szCs w:val="40"/>
        </w:rPr>
      </w:pPr>
      <w:r>
        <w:rPr>
          <w:color w:val="000000"/>
          <w:szCs w:val="32"/>
        </w:rPr>
        <w:t>执</w:t>
      </w:r>
      <w:r>
        <w:rPr>
          <w:rFonts w:cs="仿宋_GB2312" w:hint="eastAsia"/>
          <w:color w:val="000000"/>
          <w:szCs w:val="40"/>
        </w:rPr>
        <w:t>行企业标准、团体标准、地方标准的产品，检验项目参照上述内容执行。</w:t>
      </w:r>
    </w:p>
    <w:p w:rsidR="00554C05" w:rsidRDefault="00554C05" w:rsidP="00554C05">
      <w:pPr>
        <w:spacing w:line="560" w:lineRule="exact"/>
        <w:ind w:firstLineChars="200" w:firstLine="640"/>
        <w:rPr>
          <w:color w:val="000000"/>
          <w:szCs w:val="32"/>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554C05" w:rsidRDefault="00554C05" w:rsidP="00554C05">
      <w:pPr>
        <w:spacing w:line="560" w:lineRule="exact"/>
        <w:ind w:firstLineChars="200" w:firstLine="640"/>
        <w:rPr>
          <w:rFonts w:eastAsia="黑体" w:cs="黑体"/>
          <w:color w:val="000000"/>
          <w:szCs w:val="40"/>
        </w:rPr>
      </w:pPr>
      <w:r>
        <w:rPr>
          <w:rFonts w:eastAsia="黑体" w:cs="黑体" w:hint="eastAsia"/>
          <w:color w:val="000000"/>
          <w:szCs w:val="40"/>
        </w:rPr>
        <w:t xml:space="preserve">3 </w:t>
      </w:r>
      <w:r>
        <w:rPr>
          <w:rFonts w:eastAsia="黑体" w:cs="黑体" w:hint="eastAsia"/>
          <w:color w:val="000000"/>
          <w:szCs w:val="40"/>
        </w:rPr>
        <w:t>判定规则</w:t>
      </w:r>
    </w:p>
    <w:p w:rsidR="00554C05" w:rsidRDefault="00554C05" w:rsidP="00554C05">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3.1 </w:t>
      </w:r>
      <w:r>
        <w:rPr>
          <w:rFonts w:eastAsia="楷体_GB2312" w:cs="楷体_GB2312" w:hint="eastAsia"/>
          <w:color w:val="000000"/>
          <w:szCs w:val="40"/>
        </w:rPr>
        <w:t>依据标准</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GB 4706.1</w:t>
      </w:r>
      <w:r>
        <w:rPr>
          <w:rFonts w:cs="仿宋_GB2312" w:hint="eastAsia"/>
          <w:color w:val="000000"/>
          <w:szCs w:val="40"/>
        </w:rPr>
        <w:t>—</w:t>
      </w:r>
      <w:r>
        <w:rPr>
          <w:rFonts w:cs="仿宋_GB2312" w:hint="eastAsia"/>
          <w:color w:val="000000"/>
          <w:szCs w:val="40"/>
        </w:rPr>
        <w:t>2005</w:t>
      </w:r>
      <w:r>
        <w:rPr>
          <w:rFonts w:cs="仿宋_GB2312" w:hint="eastAsia"/>
          <w:color w:val="000000"/>
          <w:szCs w:val="40"/>
        </w:rPr>
        <w:t>《家用和类似用途电器的安全</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1</w:t>
      </w:r>
      <w:r>
        <w:rPr>
          <w:rFonts w:cs="仿宋_GB2312" w:hint="eastAsia"/>
          <w:color w:val="000000"/>
          <w:szCs w:val="40"/>
        </w:rPr>
        <w:t>部分：通用要求》</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GB 4706.27</w:t>
      </w:r>
      <w:r>
        <w:rPr>
          <w:rFonts w:cs="仿宋_GB2312" w:hint="eastAsia"/>
          <w:color w:val="000000"/>
          <w:szCs w:val="40"/>
        </w:rPr>
        <w:t>—</w:t>
      </w:r>
      <w:r>
        <w:rPr>
          <w:rFonts w:cs="仿宋_GB2312" w:hint="eastAsia"/>
          <w:color w:val="000000"/>
          <w:szCs w:val="40"/>
        </w:rPr>
        <w:t>2008</w:t>
      </w:r>
      <w:r>
        <w:rPr>
          <w:rFonts w:cs="仿宋_GB2312" w:hint="eastAsia"/>
          <w:color w:val="000000"/>
          <w:szCs w:val="40"/>
        </w:rPr>
        <w:t>《家用和类似用途电器的安全</w:t>
      </w:r>
      <w:r>
        <w:rPr>
          <w:rFonts w:cs="仿宋_GB2312" w:hint="eastAsia"/>
          <w:color w:val="000000"/>
          <w:szCs w:val="40"/>
        </w:rPr>
        <w:t xml:space="preserve"> </w:t>
      </w:r>
      <w:r>
        <w:rPr>
          <w:rFonts w:cs="仿宋_GB2312" w:hint="eastAsia"/>
          <w:color w:val="000000"/>
          <w:szCs w:val="40"/>
        </w:rPr>
        <w:t>风扇的特殊要求》</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GB 12021.9</w:t>
      </w:r>
      <w:r>
        <w:rPr>
          <w:rFonts w:cs="仿宋_GB2312" w:hint="eastAsia"/>
          <w:color w:val="000000"/>
          <w:szCs w:val="40"/>
        </w:rPr>
        <w:t>—</w:t>
      </w:r>
      <w:r>
        <w:rPr>
          <w:rFonts w:cs="仿宋_GB2312" w:hint="eastAsia"/>
          <w:color w:val="000000"/>
          <w:szCs w:val="40"/>
        </w:rPr>
        <w:t>2021</w:t>
      </w:r>
      <w:r>
        <w:rPr>
          <w:rFonts w:cs="仿宋_GB2312" w:hint="eastAsia"/>
          <w:color w:val="000000"/>
          <w:szCs w:val="40"/>
        </w:rPr>
        <w:t>《电风扇能效限定值及能效等级》</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GB 19606</w:t>
      </w:r>
      <w:r>
        <w:rPr>
          <w:rFonts w:cs="仿宋_GB2312" w:hint="eastAsia"/>
          <w:color w:val="000000"/>
          <w:szCs w:val="40"/>
        </w:rPr>
        <w:t>—</w:t>
      </w:r>
      <w:r>
        <w:rPr>
          <w:rFonts w:cs="仿宋_GB2312" w:hint="eastAsia"/>
          <w:color w:val="000000"/>
          <w:szCs w:val="40"/>
        </w:rPr>
        <w:t>2004</w:t>
      </w:r>
      <w:r>
        <w:rPr>
          <w:rFonts w:cs="仿宋_GB2312" w:hint="eastAsia"/>
          <w:color w:val="000000"/>
          <w:szCs w:val="40"/>
        </w:rPr>
        <w:t>《家用和类似用途电器噪声限值》</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GB 4343.1</w:t>
      </w:r>
      <w:r>
        <w:rPr>
          <w:rFonts w:cs="仿宋_GB2312" w:hint="eastAsia"/>
          <w:color w:val="000000"/>
          <w:szCs w:val="40"/>
        </w:rPr>
        <w:t>—</w:t>
      </w:r>
      <w:r>
        <w:rPr>
          <w:rFonts w:cs="仿宋_GB2312" w:hint="eastAsia"/>
          <w:color w:val="000000"/>
          <w:szCs w:val="40"/>
        </w:rPr>
        <w:t>2018</w:t>
      </w:r>
      <w:r>
        <w:rPr>
          <w:rFonts w:cs="仿宋_GB2312" w:hint="eastAsia"/>
          <w:color w:val="000000"/>
          <w:szCs w:val="40"/>
        </w:rPr>
        <w:t>《家用电器、电动工具和类似器具的电磁兼容要求第</w:t>
      </w:r>
      <w:r>
        <w:rPr>
          <w:rFonts w:cs="仿宋_GB2312" w:hint="eastAsia"/>
          <w:color w:val="000000"/>
          <w:szCs w:val="40"/>
        </w:rPr>
        <w:t>1</w:t>
      </w:r>
      <w:r>
        <w:rPr>
          <w:rFonts w:cs="仿宋_GB2312" w:hint="eastAsia"/>
          <w:color w:val="000000"/>
          <w:szCs w:val="40"/>
        </w:rPr>
        <w:t>部分：发射》</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GB/T 13380</w:t>
      </w:r>
      <w:r>
        <w:rPr>
          <w:rFonts w:cs="仿宋_GB2312" w:hint="eastAsia"/>
          <w:color w:val="000000"/>
          <w:szCs w:val="40"/>
        </w:rPr>
        <w:t>—</w:t>
      </w:r>
      <w:r>
        <w:rPr>
          <w:rFonts w:cs="仿宋_GB2312" w:hint="eastAsia"/>
          <w:color w:val="000000"/>
          <w:szCs w:val="40"/>
        </w:rPr>
        <w:t>2018</w:t>
      </w:r>
      <w:r>
        <w:rPr>
          <w:rFonts w:cs="仿宋_GB2312" w:hint="eastAsia"/>
          <w:color w:val="000000"/>
          <w:szCs w:val="40"/>
        </w:rPr>
        <w:t>《交流电风扇和调速器》</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现行有效的企业标准、团体标准、地方标准及产品明示质量要求</w:t>
      </w:r>
    </w:p>
    <w:p w:rsidR="00554C05" w:rsidRDefault="00554C05" w:rsidP="00554C05">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3.2 </w:t>
      </w:r>
      <w:r>
        <w:rPr>
          <w:rFonts w:eastAsia="楷体_GB2312" w:cs="楷体_GB2312" w:hint="eastAsia"/>
          <w:color w:val="000000"/>
          <w:szCs w:val="40"/>
        </w:rPr>
        <w:t>判定原则</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w:t>
      </w:r>
      <w:r>
        <w:rPr>
          <w:rFonts w:cs="仿宋_GB2312" w:hint="eastAsia"/>
          <w:color w:val="000000"/>
          <w:szCs w:val="40"/>
        </w:rPr>
        <w:lastRenderedPageBreak/>
        <w:t>目未发现不合格；检验项目中任一项或一项以上不合格，判定为被抽查产品不合格。</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若被检产品明示的质量要求缺少本细则中检验项目依据的推荐性标准要求时，该项目不参与判定。</w:t>
      </w:r>
    </w:p>
    <w:p w:rsidR="00554C05" w:rsidRDefault="00554C05" w:rsidP="00554C05">
      <w:pPr>
        <w:spacing w:line="560" w:lineRule="exact"/>
        <w:rPr>
          <w:color w:val="000000"/>
          <w:szCs w:val="32"/>
        </w:rPr>
      </w:pPr>
    </w:p>
    <w:p w:rsidR="00554C05" w:rsidRDefault="00554C05" w:rsidP="00554C05">
      <w:pPr>
        <w:spacing w:line="560" w:lineRule="exact"/>
        <w:rPr>
          <w:rFonts w:cs="仿宋_GB2312"/>
          <w:color w:val="000000"/>
          <w:szCs w:val="32"/>
        </w:rPr>
      </w:pPr>
    </w:p>
    <w:p w:rsidR="00554C05" w:rsidRDefault="00554C05" w:rsidP="00554C05">
      <w:pPr>
        <w:spacing w:line="560" w:lineRule="exact"/>
        <w:rPr>
          <w:color w:val="000000"/>
          <w:szCs w:val="32"/>
        </w:rPr>
      </w:pPr>
    </w:p>
    <w:p w:rsidR="00554C05" w:rsidRDefault="00554C05" w:rsidP="00554C05">
      <w:pPr>
        <w:spacing w:line="560" w:lineRule="exact"/>
        <w:rPr>
          <w:color w:val="000000"/>
          <w:szCs w:val="32"/>
        </w:rPr>
      </w:pPr>
    </w:p>
    <w:p w:rsidR="004D274D" w:rsidRPr="00554C05" w:rsidRDefault="004D274D" w:rsidP="00554C05">
      <w:pPr>
        <w:spacing w:line="560" w:lineRule="exact"/>
        <w:ind w:firstLineChars="200" w:firstLine="640"/>
      </w:pPr>
    </w:p>
    <w:sectPr w:rsidR="004D274D" w:rsidRPr="00554C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E54" w:rsidRDefault="00657E54" w:rsidP="00657E54">
      <w:r>
        <w:separator/>
      </w:r>
    </w:p>
  </w:endnote>
  <w:endnote w:type="continuationSeparator" w:id="0">
    <w:p w:rsidR="00657E54" w:rsidRDefault="00657E54" w:rsidP="00657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E54" w:rsidRDefault="00657E54" w:rsidP="00657E54">
      <w:r>
        <w:separator/>
      </w:r>
    </w:p>
  </w:footnote>
  <w:footnote w:type="continuationSeparator" w:id="0">
    <w:p w:rsidR="00657E54" w:rsidRDefault="00657E54" w:rsidP="00657E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F8"/>
    <w:rsid w:val="004D274D"/>
    <w:rsid w:val="00554C05"/>
    <w:rsid w:val="00631C45"/>
    <w:rsid w:val="00657E54"/>
    <w:rsid w:val="00FD3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E5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7E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7E54"/>
    <w:rPr>
      <w:sz w:val="18"/>
      <w:szCs w:val="18"/>
    </w:rPr>
  </w:style>
  <w:style w:type="paragraph" w:styleId="a4">
    <w:name w:val="footer"/>
    <w:basedOn w:val="a"/>
    <w:link w:val="Char0"/>
    <w:uiPriority w:val="99"/>
    <w:unhideWhenUsed/>
    <w:rsid w:val="00657E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7E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E5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7E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7E54"/>
    <w:rPr>
      <w:sz w:val="18"/>
      <w:szCs w:val="18"/>
    </w:rPr>
  </w:style>
  <w:style w:type="paragraph" w:styleId="a4">
    <w:name w:val="footer"/>
    <w:basedOn w:val="a"/>
    <w:link w:val="Char0"/>
    <w:uiPriority w:val="99"/>
    <w:unhideWhenUsed/>
    <w:rsid w:val="00657E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7E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253</Words>
  <Characters>1443</Characters>
  <Application>Microsoft Office Word</Application>
  <DocSecurity>0</DocSecurity>
  <Lines>12</Lines>
  <Paragraphs>3</Paragraphs>
  <ScaleCrop>false</ScaleCrop>
  <Company/>
  <LinksUpToDate>false</LinksUpToDate>
  <CharactersWithSpaces>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TC</cp:lastModifiedBy>
  <cp:revision>2</cp:revision>
  <dcterms:created xsi:type="dcterms:W3CDTF">2025-08-07T09:26:00Z</dcterms:created>
  <dcterms:modified xsi:type="dcterms:W3CDTF">2025-08-07T09:26:00Z</dcterms:modified>
</cp:coreProperties>
</file>