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28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</w:rPr>
        <w:t>江门市新会区教育局202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  <w:lang w:val="en-US" w:eastAsia="zh-CN"/>
        </w:rPr>
        <w:t>专项审计服务</w:t>
      </w:r>
    </w:p>
    <w:p w14:paraId="074AF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  <w:lang w:val="en-US" w:eastAsia="zh-CN"/>
        </w:rPr>
        <w:t>项目采购比选办法</w:t>
      </w:r>
    </w:p>
    <w:p w14:paraId="4D77E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32"/>
          <w:szCs w:val="32"/>
          <w:lang w:val="en-US" w:eastAsia="zh-CN"/>
        </w:rPr>
      </w:pPr>
    </w:p>
    <w:p w14:paraId="12AB499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0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评审方法</w:t>
      </w:r>
    </w:p>
    <w:p w14:paraId="7E627C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本项目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（项目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val="en-US" w:eastAsia="zh-CN"/>
        </w:rPr>
        <w:t>1和项目2）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采用竞价选取法，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val="en-US" w:eastAsia="zh-CN"/>
        </w:rPr>
        <w:t>1和项目2可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兼投但不兼中，每个项目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原则上按报价最低的作为中选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，若多个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报出相同的最低价，则以随机抽取方式选取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 w14:paraId="0897CBD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0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比选原则</w:t>
      </w:r>
    </w:p>
    <w:p w14:paraId="4C3AE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采购人按照附表1-3内容组织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评审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组对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响应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人递交的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响应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文件开展资格性审查、符合性审查，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审查通过的供应商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按照报价最低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原则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选取项目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val="en-US" w:eastAsia="zh-CN"/>
        </w:rPr>
        <w:t>1、项目2各1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家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。</w:t>
      </w:r>
    </w:p>
    <w:p w14:paraId="0CE530D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0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中选通知</w:t>
      </w:r>
    </w:p>
    <w:p w14:paraId="605F87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比选结果确定后，采购人向中选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发出中选通知书，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并与中选供应商在广东政府采购智慧云平台完成政府采购相关流程。</w:t>
      </w:r>
    </w:p>
    <w:p w14:paraId="2E78CF2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0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说明</w:t>
      </w:r>
    </w:p>
    <w:p w14:paraId="5CFD92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1.本采购文件未尽事宜，按国家相关法律法规的规定执行。</w:t>
      </w:r>
    </w:p>
    <w:p w14:paraId="381107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2.当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每个项目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递交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响应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文件的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不足3家时，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按照审查通过的供应商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报价最低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原则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选取项目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val="en-US" w:eastAsia="zh-CN"/>
        </w:rPr>
        <w:t>1、项目2各1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家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。</w:t>
      </w:r>
    </w:p>
    <w:p w14:paraId="27834A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val="en-US" w:eastAsia="zh-CN"/>
        </w:rPr>
        <w:t>3.当每个项目都没有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递交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响应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t>文件的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  <w:lang w:eastAsia="zh-CN"/>
        </w:rPr>
        <w:t>供应商，本项目不再进行公开比选。</w:t>
      </w:r>
    </w:p>
    <w:p w14:paraId="6EFF1F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pacing w:val="-4"/>
          <w:kern w:val="0"/>
          <w:sz w:val="32"/>
          <w:szCs w:val="32"/>
        </w:rPr>
        <w:sectPr>
          <w:footerReference r:id="rId3" w:type="default"/>
          <w:pgSz w:w="11906" w:h="16838"/>
          <w:pgMar w:top="1985" w:right="1531" w:bottom="1871" w:left="1531" w:header="851" w:footer="992" w:gutter="0"/>
          <w:pgNumType w:fmt="numberInDash"/>
          <w:cols w:space="720" w:num="1"/>
          <w:docGrid w:type="lines" w:linePitch="312" w:charSpace="0"/>
        </w:sectPr>
      </w:pPr>
    </w:p>
    <w:p w14:paraId="5CADC3A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rPr>
          <w:rFonts w:hint="eastAsia" w:ascii="仿宋" w:hAnsi="仿宋" w:eastAsia="仿宋" w:cs="仿宋"/>
          <w:b/>
          <w:bCs/>
          <w:color w:val="auto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5"/>
          <w:kern w:val="0"/>
          <w:sz w:val="32"/>
          <w:szCs w:val="32"/>
        </w:rPr>
        <w:t>附表1</w:t>
      </w:r>
    </w:p>
    <w:p w14:paraId="46FA9723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jc w:val="center"/>
        <w:rPr>
          <w:rFonts w:hint="eastAsia" w:ascii="仿宋" w:hAnsi="仿宋" w:eastAsia="仿宋" w:cs="仿宋"/>
          <w:color w:val="auto"/>
          <w:spacing w:val="15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pacing w:val="15"/>
          <w:kern w:val="0"/>
          <w:sz w:val="44"/>
          <w:szCs w:val="44"/>
        </w:rPr>
        <w:t>资格性审查表</w:t>
      </w:r>
    </w:p>
    <w:tbl>
      <w:tblPr>
        <w:tblStyle w:val="5"/>
        <w:tblW w:w="1000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220"/>
        <w:gridCol w:w="5364"/>
        <w:gridCol w:w="998"/>
        <w:gridCol w:w="946"/>
        <w:gridCol w:w="913"/>
      </w:tblGrid>
      <w:tr w14:paraId="73A30E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B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E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资格审查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5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12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资格审查内容</w:t>
            </w:r>
          </w:p>
        </w:tc>
        <w:tc>
          <w:tcPr>
            <w:tcW w:w="2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FC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响应供应商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名称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及评审意见</w:t>
            </w:r>
          </w:p>
        </w:tc>
      </w:tr>
      <w:tr w14:paraId="28E588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9A10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1A4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3A0A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D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E9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31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8C37A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C7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60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具有独立承担民事责任的能力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D1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符合《中华人民共和国政府采购法》第二十二条规定，在中华人民共和国境内注册的法人或其他组织，提交有效的营业执照（或事业法人登记证或身份证等相关证明）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85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BE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6E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45BE6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CC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5F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信用记录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AD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投标人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eastAsia="zh-CN"/>
              </w:rPr>
              <w:t>未被列入“信用中国”网站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val="en-US"/>
              </w:rPr>
              <w:t>(www.creditchina.gov.cn)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eastAsia="zh-CN"/>
              </w:rPr>
              <w:t>“严重失信主体名单”记录名单；不处于中国政府采购网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val="en-US"/>
              </w:rPr>
              <w:t>(www.ccgp.gov.cn)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fill="FFFFFF"/>
                <w:lang w:eastAsia="zh-CN"/>
              </w:rPr>
              <w:t>“政府采购不良行为记录名单”。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DF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33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0C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ADC58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A0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9C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备案信息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9E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广东省政府采购网(https://gdgpo.czt.gd.gov.cn/)完成政府采购网上登记备案。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21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1B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27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109BB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B3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评审结论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68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通过/不通过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0C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F9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AE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3DBB1F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top"/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>说明：</w:t>
      </w:r>
    </w:p>
    <w:p w14:paraId="1345721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" w:firstLine="495"/>
        <w:jc w:val="left"/>
        <w:textAlignment w:val="top"/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>每一项符合的打“○”，不符合的打“×”。</w:t>
      </w:r>
    </w:p>
    <w:p w14:paraId="7D8632F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" w:firstLine="495"/>
        <w:jc w:val="left"/>
        <w:textAlignment w:val="top"/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>“结论”一栏填写“通过”或“不通过”；任何一项出现“×”的，结论为不通过。不通过的为无效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响应</w:t>
      </w: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>。</w:t>
      </w:r>
    </w:p>
    <w:p w14:paraId="325DA72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" w:firstLine="495"/>
        <w:jc w:val="left"/>
        <w:textAlignment w:val="top"/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>汇总时出现不同意见的，评审小组按简单多数原则表决决定。</w:t>
      </w:r>
    </w:p>
    <w:p w14:paraId="43BF6A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 w:val="0"/>
          <w:bCs w:val="0"/>
          <w:color w:val="auto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5"/>
          <w:kern w:val="0"/>
          <w:sz w:val="32"/>
          <w:szCs w:val="32"/>
        </w:rPr>
        <w:t>附表2</w:t>
      </w:r>
    </w:p>
    <w:p w14:paraId="4C6E7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spacing w:val="15"/>
          <w:kern w:val="0"/>
          <w:sz w:val="28"/>
          <w:szCs w:val="28"/>
        </w:rPr>
      </w:pPr>
    </w:p>
    <w:p w14:paraId="0F0B0D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spacing w:val="15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pacing w:val="15"/>
          <w:kern w:val="0"/>
          <w:sz w:val="44"/>
          <w:szCs w:val="44"/>
        </w:rPr>
        <w:t>符合性审查表</w:t>
      </w:r>
    </w:p>
    <w:tbl>
      <w:tblPr>
        <w:tblStyle w:val="5"/>
        <w:tblW w:w="94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1533"/>
        <w:gridCol w:w="4230"/>
        <w:gridCol w:w="1034"/>
        <w:gridCol w:w="1015"/>
        <w:gridCol w:w="878"/>
      </w:tblGrid>
      <w:tr w14:paraId="584D4F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75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6F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评审要点</w:t>
            </w:r>
          </w:p>
        </w:tc>
        <w:tc>
          <w:tcPr>
            <w:tcW w:w="4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F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评审内容</w:t>
            </w:r>
          </w:p>
        </w:tc>
        <w:tc>
          <w:tcPr>
            <w:tcW w:w="2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EE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响应供应商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名称及评审意见</w:t>
            </w:r>
          </w:p>
        </w:tc>
      </w:tr>
      <w:tr w14:paraId="0C3958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CBF9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B0D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295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A0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36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1A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2611D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C5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3FC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文件盖章情况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32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证明材料有单位盖章。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F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DD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5D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E7A93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CC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6917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文件的一致性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CC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人没有递交两份或多份内容不同的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文件；没有在一份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文件中对比选项目有两个或多个报价且未在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文件中声明哪一个有效。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9C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8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08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D5C6E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BC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FB8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范围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C2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文件载明的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范围已响应采购文件规定的范围。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24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E4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57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F21E6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6C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F97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其  他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15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人不存在弄虚作假、违反国家法律、法规的及其他规定的。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62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A3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9B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75D1D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34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评审结论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AC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通过/不通过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0F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85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8E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3E0AAB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top"/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>说明：</w:t>
      </w:r>
    </w:p>
    <w:p w14:paraId="70BBB2C2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" w:firstLine="495"/>
        <w:jc w:val="left"/>
        <w:textAlignment w:val="top"/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>每一项符合的打“○”，不符合的打“×”。</w:t>
      </w:r>
    </w:p>
    <w:p w14:paraId="16E923E2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" w:firstLine="495"/>
        <w:jc w:val="left"/>
        <w:textAlignment w:val="top"/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>“结论”一栏填写“通过”或“不通过”；任何一项出现“×”的，结论为不通过。不通过的为无效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响应</w:t>
      </w: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>。</w:t>
      </w:r>
    </w:p>
    <w:p w14:paraId="7194E9E6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" w:firstLine="495"/>
        <w:jc w:val="left"/>
        <w:textAlignment w:val="top"/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>汇总时出现不同意见的，评审小组按简单多数原则表决决定。</w:t>
      </w:r>
    </w:p>
    <w:p w14:paraId="554DD4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top"/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sectPr>
          <w:pgSz w:w="11906" w:h="16838"/>
          <w:pgMar w:top="1985" w:right="1531" w:bottom="1871" w:left="1531" w:header="851" w:footer="992" w:gutter="0"/>
          <w:pgNumType w:fmt="numberInDash"/>
          <w:cols w:space="720" w:num="1"/>
          <w:docGrid w:type="lines" w:linePitch="312" w:charSpace="0"/>
        </w:sectPr>
      </w:pPr>
    </w:p>
    <w:p w14:paraId="5693A5C8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auto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5"/>
          <w:kern w:val="0"/>
          <w:sz w:val="32"/>
          <w:szCs w:val="32"/>
        </w:rPr>
        <w:t>附表3</w:t>
      </w:r>
    </w:p>
    <w:p w14:paraId="24EBC96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spacing w:val="15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15"/>
          <w:kern w:val="0"/>
          <w:sz w:val="44"/>
          <w:szCs w:val="44"/>
          <w:lang w:eastAsia="zh-CN"/>
        </w:rPr>
        <w:t>报价表</w:t>
      </w:r>
    </w:p>
    <w:tbl>
      <w:tblPr>
        <w:tblStyle w:val="5"/>
        <w:tblpPr w:leftFromText="180" w:rightFromText="180" w:vertAnchor="text" w:horzAnchor="page" w:tblpX="1650" w:tblpY="1027"/>
        <w:tblOverlap w:val="never"/>
        <w:tblW w:w="8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337"/>
        <w:gridCol w:w="1380"/>
        <w:gridCol w:w="1710"/>
        <w:gridCol w:w="1545"/>
      </w:tblGrid>
      <w:tr w14:paraId="78BD9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tblHeader/>
        </w:trPr>
        <w:tc>
          <w:tcPr>
            <w:tcW w:w="769" w:type="dxa"/>
            <w:shd w:val="clear" w:color="auto" w:fill="auto"/>
            <w:vAlign w:val="center"/>
          </w:tcPr>
          <w:p w14:paraId="109CA7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1664EAB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  <w:t>供应商名称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99828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  <w:t>最高限价（元）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09EB49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  <w:t>报价金额（元）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52F242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  <w:t>排序</w:t>
            </w:r>
          </w:p>
        </w:tc>
      </w:tr>
      <w:tr w14:paraId="072E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769" w:type="dxa"/>
            <w:shd w:val="clear" w:color="auto" w:fill="auto"/>
            <w:vAlign w:val="center"/>
          </w:tcPr>
          <w:p w14:paraId="343B24F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13930F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1379853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50000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DD5A4B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044C077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E2C5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69" w:type="dxa"/>
            <w:shd w:val="clear" w:color="auto" w:fill="auto"/>
            <w:vAlign w:val="center"/>
          </w:tcPr>
          <w:p w14:paraId="272DE8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764C417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32772DE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AF29BB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558965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639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769" w:type="dxa"/>
            <w:shd w:val="clear" w:color="auto" w:fill="auto"/>
            <w:vAlign w:val="center"/>
          </w:tcPr>
          <w:p w14:paraId="2E77B2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15CCF5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ECDF3D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88607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65F3BB0C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 w14:paraId="1B807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69" w:type="dxa"/>
            <w:shd w:val="clear" w:color="auto" w:fill="auto"/>
            <w:vAlign w:val="center"/>
          </w:tcPr>
          <w:p w14:paraId="616906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4B1C89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1D3F24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77FD7E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48F95E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1ECE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69" w:type="dxa"/>
            <w:shd w:val="clear" w:color="auto" w:fill="auto"/>
            <w:vAlign w:val="center"/>
          </w:tcPr>
          <w:p w14:paraId="5B8E40E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6C8BDBF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0F9E6D5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BEC3A2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37994A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C4C7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69" w:type="dxa"/>
            <w:shd w:val="clear" w:color="auto" w:fill="auto"/>
            <w:vAlign w:val="center"/>
          </w:tcPr>
          <w:p w14:paraId="60FDA5F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71BEF9C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6CA2E4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2BF57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1C4B98A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015BB59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项目名称：</w:t>
      </w:r>
    </w:p>
    <w:p w14:paraId="23E8FC7A"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147480030"/>
    </w:sdtPr>
    <w:sdtEndPr>
      <w:rPr>
        <w:rFonts w:asciiTheme="minorEastAsia" w:hAnsiTheme="minorEastAsia"/>
        <w:sz w:val="28"/>
        <w:szCs w:val="28"/>
      </w:rPr>
    </w:sdtEndPr>
    <w:sdtContent>
      <w:p w14:paraId="6FF6DE52"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4DCA5206">
    <w:pPr>
      <w:pStyle w:val="4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24351102"/>
    </w:sdtPr>
    <w:sdtEndPr>
      <w:rPr>
        <w:rFonts w:asciiTheme="minorEastAsia" w:hAnsiTheme="minorEastAsia"/>
        <w:sz w:val="28"/>
        <w:szCs w:val="28"/>
      </w:rPr>
    </w:sdtEndPr>
    <w:sdtContent>
      <w:p w14:paraId="5504D38C"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29387884">
    <w:pPr>
      <w:pStyle w:val="4"/>
      <w:rPr>
        <w:rFonts w:asciiTheme="minorEastAsia" w:hAnsiTheme="minor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BD982F"/>
    <w:multiLevelType w:val="singleLevel"/>
    <w:tmpl w:val="E2BD982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DC93AC7"/>
    <w:multiLevelType w:val="singleLevel"/>
    <w:tmpl w:val="5DC93AC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569F4E3"/>
    <w:multiLevelType w:val="singleLevel"/>
    <w:tmpl w:val="6569F4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57AA0"/>
    <w:rsid w:val="005936E8"/>
    <w:rsid w:val="0AB57AA0"/>
    <w:rsid w:val="5932191C"/>
    <w:rsid w:val="608D5E5F"/>
    <w:rsid w:val="7A33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eastAsia="宋体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977</Words>
  <Characters>1056</Characters>
  <Lines>0</Lines>
  <Paragraphs>0</Paragraphs>
  <TotalTime>0</TotalTime>
  <ScaleCrop>false</ScaleCrop>
  <LinksUpToDate>false</LinksUpToDate>
  <CharactersWithSpaces>1064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2025-08-19T01:06:00Z</dcterms:created>
  <dc:creator>林玲</dc:creator>
  <cp:lastModifiedBy>林玲</cp:lastModifiedBy>
  <dcterms:modified xsi:type="dcterms:W3CDTF">2025-08-19T01:53:48Z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E716E20ED26142EF8E1819E945525823_11</vt:lpwstr>
  </property>
  <property fmtid="{D5CDD505-2E9C-101B-9397-08002B2CF9AE}" pid="4" name="KSOTemplateDocerSaveRecord">
    <vt:lpwstr>eyJoZGlkIjoiZTUxZTNiYmRkMmFhOTYyMDUyNGQxZTdiYWU4MjAwNDEiLCJ1c2VySWQiOiI2ODkyMjcyMjcifQ==</vt:lpwstr>
  </property>
</Properties>
</file>