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04834">
      <w:pPr>
        <w:adjustRightInd w:val="0"/>
        <w:snapToGrid w:val="0"/>
        <w:spacing w:line="590" w:lineRule="exact"/>
        <w:rPr>
          <w:rFonts w:ascii="仿宋" w:hAnsi="仿宋" w:cs="方正小标宋简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附件1</w:t>
      </w:r>
      <w:r>
        <w:rPr>
          <w:rFonts w:hint="eastAsia" w:ascii="仿宋" w:hAnsi="仿宋" w:cs="仿宋"/>
          <w:szCs w:val="32"/>
        </w:rPr>
        <w:t xml:space="preserve">    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年新会区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耕地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轮作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试点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项目登记清册</w:t>
      </w:r>
    </w:p>
    <w:p w14:paraId="53CEFAB9">
      <w:pPr>
        <w:widowControl/>
        <w:ind w:firstLine="640" w:firstLineChars="200"/>
        <w:jc w:val="left"/>
        <w:rPr>
          <w:rFonts w:ascii="仿宋" w:hAnsi="仿宋" w:cs="宋体"/>
          <w:kern w:val="0"/>
          <w:szCs w:val="32"/>
        </w:rPr>
      </w:pPr>
    </w:p>
    <w:p w14:paraId="0D1AE8DE">
      <w:pPr>
        <w:widowControl/>
        <w:jc w:val="left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村别（盖章）：</w:t>
      </w:r>
    </w:p>
    <w:tbl>
      <w:tblPr>
        <w:tblStyle w:val="5"/>
        <w:tblpPr w:leftFromText="180" w:rightFromText="180" w:vertAnchor="text" w:horzAnchor="page" w:tblpX="1298" w:tblpY="428"/>
        <w:tblOverlap w:val="never"/>
        <w:tblW w:w="14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822"/>
        <w:gridCol w:w="1660"/>
        <w:gridCol w:w="1457"/>
        <w:gridCol w:w="1558"/>
        <w:gridCol w:w="1321"/>
        <w:gridCol w:w="1722"/>
        <w:gridCol w:w="1373"/>
        <w:gridCol w:w="1158"/>
        <w:gridCol w:w="1522"/>
      </w:tblGrid>
      <w:tr w14:paraId="1908F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983" w:type="dxa"/>
            <w:shd w:val="clear" w:color="auto" w:fill="auto"/>
            <w:noWrap/>
            <w:vAlign w:val="center"/>
          </w:tcPr>
          <w:p w14:paraId="38C2BBE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14:paraId="00E7D568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实施地块（土名）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0E737D4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参与农民姓名或名称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6AC50FFD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耕地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轮作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试点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面积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highlight w:val="none"/>
                <w:lang w:eastAsia="zh-CN"/>
              </w:rPr>
              <w:t>合计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（亩）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14:paraId="30B85A4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其中：1、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冬种油菜种植面积 （亩）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30E5092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冬种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紫云英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种植面积（亩）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67FC88B2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实施地块面积今年是否属于双季水稻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2957175D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是否同意由村委会签订协议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0A27CFC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农民签字指模确认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2080DBEC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备注</w:t>
            </w:r>
          </w:p>
        </w:tc>
      </w:tr>
      <w:tr w14:paraId="578DF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83" w:type="dxa"/>
            <w:shd w:val="clear" w:color="auto" w:fill="auto"/>
            <w:noWrap/>
            <w:vAlign w:val="center"/>
          </w:tcPr>
          <w:p w14:paraId="0C7D8D5B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14:paraId="4F8AC9AB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307CC4D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6DD84C06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</w:tcPr>
          <w:p w14:paraId="18D8DB3E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1D601A8F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2C10B7A5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20F6DE6F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62306913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6BB79A51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</w:tr>
      <w:tr w14:paraId="064D4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83" w:type="dxa"/>
            <w:shd w:val="clear" w:color="auto" w:fill="auto"/>
            <w:noWrap/>
            <w:vAlign w:val="center"/>
          </w:tcPr>
          <w:p w14:paraId="60AE30E8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822" w:type="dxa"/>
            <w:shd w:val="clear" w:color="auto" w:fill="auto"/>
            <w:noWrap/>
          </w:tcPr>
          <w:p w14:paraId="213A92D2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23E00DE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01324E94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</w:tcPr>
          <w:p w14:paraId="2D129724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7DAC68B2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6E9168A8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0CC34F58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7BB97019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7E438FEF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</w:tr>
      <w:tr w14:paraId="0E8F2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83" w:type="dxa"/>
            <w:shd w:val="clear" w:color="auto" w:fill="auto"/>
            <w:noWrap/>
            <w:vAlign w:val="center"/>
          </w:tcPr>
          <w:p w14:paraId="6C25BFDF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822" w:type="dxa"/>
            <w:shd w:val="clear" w:color="auto" w:fill="auto"/>
            <w:noWrap/>
          </w:tcPr>
          <w:p w14:paraId="4BD88B92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E395D26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2757564F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</w:tcPr>
          <w:p w14:paraId="5B95B152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431F981E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4B920DE9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2D4113A3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370042D1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6183D177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</w:tr>
      <w:tr w14:paraId="73BA2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83" w:type="dxa"/>
            <w:shd w:val="clear" w:color="auto" w:fill="auto"/>
            <w:noWrap/>
            <w:vAlign w:val="center"/>
          </w:tcPr>
          <w:p w14:paraId="47D583F0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822" w:type="dxa"/>
            <w:shd w:val="clear" w:color="auto" w:fill="auto"/>
            <w:noWrap/>
          </w:tcPr>
          <w:p w14:paraId="2B8589BC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D8B54F2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66C6C6BD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</w:tcPr>
          <w:p w14:paraId="2919863C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3B1061B4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178FC6F6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3E0F22E1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758A0657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7CA7984A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</w:tr>
      <w:tr w14:paraId="371C0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83" w:type="dxa"/>
            <w:shd w:val="clear" w:color="auto" w:fill="auto"/>
            <w:noWrap/>
            <w:vAlign w:val="center"/>
          </w:tcPr>
          <w:p w14:paraId="66020815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822" w:type="dxa"/>
            <w:shd w:val="clear" w:color="auto" w:fill="auto"/>
            <w:noWrap/>
          </w:tcPr>
          <w:p w14:paraId="3FEFADAA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5D45D11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79D502EE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</w:tcPr>
          <w:p w14:paraId="6A4F3082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10327380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73441371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3F5AD5B4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0BB809A2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7E5E253A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</w:tr>
      <w:tr w14:paraId="406C4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83" w:type="dxa"/>
            <w:shd w:val="clear" w:color="auto" w:fill="auto"/>
            <w:noWrap/>
            <w:vAlign w:val="center"/>
          </w:tcPr>
          <w:p w14:paraId="45831CF3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822" w:type="dxa"/>
            <w:shd w:val="clear" w:color="auto" w:fill="auto"/>
            <w:noWrap/>
          </w:tcPr>
          <w:p w14:paraId="2FDF7B6D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3EACA3E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1AE07797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</w:tcPr>
          <w:p w14:paraId="1B0D25F0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4E007388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6D254B84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64342403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63821C9F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1AD0CD07"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</w:tr>
      <w:tr w14:paraId="1FADC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83" w:type="dxa"/>
            <w:shd w:val="clear" w:color="auto" w:fill="auto"/>
            <w:noWrap/>
            <w:vAlign w:val="center"/>
          </w:tcPr>
          <w:p w14:paraId="004BE20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3482" w:type="dxa"/>
            <w:gridSpan w:val="2"/>
            <w:shd w:val="clear" w:color="auto" w:fill="auto"/>
            <w:noWrap/>
          </w:tcPr>
          <w:p w14:paraId="297519B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全村合计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78B0AD1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</w:tcPr>
          <w:p w14:paraId="6AB0A91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3FB4D70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0CD293A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01AD150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39C9B17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43D97CB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F422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4576" w:type="dxa"/>
            <w:gridSpan w:val="10"/>
            <w:shd w:val="clear" w:color="auto" w:fill="auto"/>
            <w:noWrap/>
            <w:vAlign w:val="top"/>
          </w:tcPr>
          <w:p w14:paraId="0B2E6927"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32"/>
              </w:rPr>
              <w:t>村委会意见：</w:t>
            </w:r>
          </w:p>
        </w:tc>
      </w:tr>
    </w:tbl>
    <w:p w14:paraId="2E876EA6">
      <w:pPr>
        <w:widowControl/>
        <w:ind w:firstLine="138" w:firstLineChars="49"/>
        <w:jc w:val="left"/>
        <w:rPr>
          <w:rFonts w:ascii="仿宋" w:hAnsi="仿宋" w:cs="宋体"/>
          <w:b/>
          <w:kern w:val="0"/>
          <w:sz w:val="28"/>
          <w:szCs w:val="28"/>
        </w:rPr>
      </w:pPr>
    </w:p>
    <w:p w14:paraId="7F05FDB5">
      <w:pPr>
        <w:widowControl/>
        <w:ind w:firstLine="156" w:firstLineChars="49"/>
        <w:jc w:val="left"/>
        <w:rPr>
          <w:rFonts w:ascii="仿宋_GB2312" w:hAnsi="仿宋" w:eastAsia="仿宋_GB2312" w:cs="宋体"/>
          <w:kern w:val="0"/>
          <w:szCs w:val="32"/>
        </w:rPr>
      </w:pPr>
      <w:r>
        <w:rPr>
          <w:rFonts w:hint="eastAsia" w:ascii="仿宋_GB2312" w:hAnsi="仿宋" w:eastAsia="仿宋_GB2312" w:cs="宋体"/>
          <w:kern w:val="0"/>
          <w:szCs w:val="32"/>
        </w:rPr>
        <w:t>村经办人签字：                          村主任签字：</w:t>
      </w:r>
    </w:p>
    <w:p w14:paraId="340465F6">
      <w:pPr>
        <w:widowControl/>
        <w:ind w:firstLine="8960" w:firstLineChars="2800"/>
        <w:jc w:val="left"/>
        <w:rPr>
          <w:rFonts w:ascii="仿宋" w:hAnsi="仿宋" w:cs="宋体"/>
          <w:b/>
          <w:kern w:val="0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0" w:num="1"/>
          <w:docGrid w:linePitch="435" w:charSpace="0"/>
        </w:sectPr>
      </w:pPr>
      <w:r>
        <w:rPr>
          <w:rFonts w:hint="eastAsia" w:ascii="仿宋_GB2312" w:hAnsi="仿宋" w:eastAsia="仿宋_GB2312" w:cs="宋体"/>
          <w:kern w:val="0"/>
          <w:szCs w:val="32"/>
        </w:rPr>
        <w:t>申报日期：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hAnsi="仿宋" w:eastAsia="仿宋_GB2312" w:cs="宋体"/>
          <w:kern w:val="0"/>
          <w:szCs w:val="32"/>
        </w:rPr>
        <w:t>年   月   日</w:t>
      </w:r>
    </w:p>
    <w:p w14:paraId="1F762BF5">
      <w:pPr>
        <w:adjustRightInd w:val="0"/>
        <w:snapToGrid w:val="0"/>
        <w:spacing w:line="590" w:lineRule="exact"/>
        <w:rPr>
          <w:rFonts w:ascii="仿宋" w:hAnsi="仿宋" w:cs="方正小标宋简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附件2 </w:t>
      </w:r>
      <w:r>
        <w:rPr>
          <w:rFonts w:hint="eastAsia" w:ascii="仿宋" w:hAnsi="仿宋" w:cs="仿宋"/>
          <w:szCs w:val="32"/>
        </w:rPr>
        <w:t xml:space="preserve">         </w:t>
      </w:r>
      <w:r>
        <w:rPr>
          <w:rFonts w:hint="eastAsia" w:ascii="仿宋" w:hAnsi="仿宋" w:cs="方正小标宋简体"/>
          <w:b/>
          <w:bCs/>
          <w:sz w:val="44"/>
          <w:szCs w:val="44"/>
        </w:rPr>
        <w:t xml:space="preserve">     </w:t>
      </w:r>
    </w:p>
    <w:p w14:paraId="251FEF2D"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年新会区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耕地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轮作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试点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项目实施村遴选推荐表</w:t>
      </w:r>
    </w:p>
    <w:p w14:paraId="62ECAB97">
      <w:pPr>
        <w:adjustRightInd w:val="0"/>
        <w:snapToGrid w:val="0"/>
        <w:spacing w:line="590" w:lineRule="exact"/>
        <w:jc w:val="left"/>
        <w:rPr>
          <w:rFonts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推荐单位（公章）：镇（街）农业农村办公室</w:t>
      </w:r>
    </w:p>
    <w:tbl>
      <w:tblPr>
        <w:tblStyle w:val="6"/>
        <w:tblW w:w="13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202"/>
        <w:gridCol w:w="1436"/>
        <w:gridCol w:w="1351"/>
        <w:gridCol w:w="1214"/>
        <w:gridCol w:w="1214"/>
        <w:gridCol w:w="1411"/>
        <w:gridCol w:w="1411"/>
        <w:gridCol w:w="1286"/>
        <w:gridCol w:w="2569"/>
      </w:tblGrid>
      <w:tr w14:paraId="2B556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Align w:val="center"/>
          </w:tcPr>
          <w:p w14:paraId="5A32ADB6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02" w:type="dxa"/>
            <w:vAlign w:val="center"/>
          </w:tcPr>
          <w:p w14:paraId="0A4A6465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实施村名</w:t>
            </w:r>
          </w:p>
        </w:tc>
        <w:tc>
          <w:tcPr>
            <w:tcW w:w="1436" w:type="dxa"/>
            <w:vAlign w:val="center"/>
          </w:tcPr>
          <w:p w14:paraId="378AD54A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实施地块   （土名）</w:t>
            </w:r>
          </w:p>
        </w:tc>
        <w:tc>
          <w:tcPr>
            <w:tcW w:w="1351" w:type="dxa"/>
            <w:vAlign w:val="center"/>
          </w:tcPr>
          <w:p w14:paraId="2ED204EB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涉及参与农民 （户）</w:t>
            </w:r>
          </w:p>
        </w:tc>
        <w:tc>
          <w:tcPr>
            <w:tcW w:w="1214" w:type="dxa"/>
            <w:vAlign w:val="center"/>
          </w:tcPr>
          <w:p w14:paraId="2A7A7731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耕地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轮作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试点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面积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合计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（亩）</w:t>
            </w:r>
          </w:p>
        </w:tc>
        <w:tc>
          <w:tcPr>
            <w:tcW w:w="1214" w:type="dxa"/>
            <w:vAlign w:val="center"/>
          </w:tcPr>
          <w:p w14:paraId="33FBD170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其中：1、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冬种油菜种植面积 （亩）</w:t>
            </w:r>
          </w:p>
        </w:tc>
        <w:tc>
          <w:tcPr>
            <w:tcW w:w="1411" w:type="dxa"/>
            <w:vAlign w:val="center"/>
          </w:tcPr>
          <w:p w14:paraId="77B401C8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冬种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紫云英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种植面积（亩）</w:t>
            </w:r>
          </w:p>
        </w:tc>
        <w:tc>
          <w:tcPr>
            <w:tcW w:w="1411" w:type="dxa"/>
            <w:vAlign w:val="center"/>
          </w:tcPr>
          <w:p w14:paraId="0E0FA68C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是否属于双季水稻</w:t>
            </w:r>
          </w:p>
        </w:tc>
        <w:tc>
          <w:tcPr>
            <w:tcW w:w="1286" w:type="dxa"/>
            <w:vAlign w:val="center"/>
          </w:tcPr>
          <w:p w14:paraId="7705BE3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是否同意由村委会签订协议</w:t>
            </w:r>
          </w:p>
        </w:tc>
        <w:tc>
          <w:tcPr>
            <w:tcW w:w="2569" w:type="dxa"/>
            <w:vAlign w:val="center"/>
          </w:tcPr>
          <w:p w14:paraId="1AAB91A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备注</w:t>
            </w:r>
          </w:p>
        </w:tc>
      </w:tr>
      <w:tr w14:paraId="5A193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01" w:type="dxa"/>
            <w:vAlign w:val="center"/>
          </w:tcPr>
          <w:p w14:paraId="2668C890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2" w:type="dxa"/>
            <w:vAlign w:val="center"/>
          </w:tcPr>
          <w:p w14:paraId="26A6915A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vAlign w:val="center"/>
          </w:tcPr>
          <w:p w14:paraId="6CA38DA1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vAlign w:val="center"/>
          </w:tcPr>
          <w:p w14:paraId="77F9AD82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 w14:paraId="64562B1F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 w14:paraId="1F076517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  <w:vAlign w:val="center"/>
          </w:tcPr>
          <w:p w14:paraId="0F75AFBD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  <w:vAlign w:val="center"/>
          </w:tcPr>
          <w:p w14:paraId="2211666A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vAlign w:val="center"/>
          </w:tcPr>
          <w:p w14:paraId="247346C1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9" w:type="dxa"/>
            <w:vMerge w:val="restart"/>
            <w:vAlign w:val="center"/>
          </w:tcPr>
          <w:p w14:paraId="0A437875">
            <w:pPr>
              <w:widowControl/>
              <w:jc w:val="lef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同时提交相关佐证材料（盖公章原件和扫描件各一份）：①有关村的202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年新会区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耕地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轮作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试点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登记申报清册；②遴选结果在镇、村二级的公示照片。</w:t>
            </w:r>
          </w:p>
        </w:tc>
      </w:tr>
      <w:tr w14:paraId="4F670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01" w:type="dxa"/>
            <w:vAlign w:val="center"/>
          </w:tcPr>
          <w:p w14:paraId="690FBA2F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02" w:type="dxa"/>
            <w:vAlign w:val="center"/>
          </w:tcPr>
          <w:p w14:paraId="499A8BC9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vAlign w:val="center"/>
          </w:tcPr>
          <w:p w14:paraId="7066CED9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vAlign w:val="center"/>
          </w:tcPr>
          <w:p w14:paraId="39A11E64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 w14:paraId="1DA33DDC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 w14:paraId="0A6A930D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  <w:vAlign w:val="center"/>
          </w:tcPr>
          <w:p w14:paraId="037A7698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  <w:vAlign w:val="center"/>
          </w:tcPr>
          <w:p w14:paraId="19AA4617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vAlign w:val="center"/>
          </w:tcPr>
          <w:p w14:paraId="1E705FFC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9" w:type="dxa"/>
            <w:vMerge w:val="continue"/>
            <w:vAlign w:val="center"/>
          </w:tcPr>
          <w:p w14:paraId="7DE15F02">
            <w:pPr>
              <w:adjustRightInd w:val="0"/>
              <w:snapToGrid w:val="0"/>
              <w:spacing w:line="590" w:lineRule="exact"/>
              <w:jc w:val="center"/>
              <w:rPr>
                <w:rFonts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782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01" w:type="dxa"/>
            <w:vAlign w:val="center"/>
          </w:tcPr>
          <w:p w14:paraId="0651CD35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02" w:type="dxa"/>
            <w:vAlign w:val="center"/>
          </w:tcPr>
          <w:p w14:paraId="37C2D667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vAlign w:val="center"/>
          </w:tcPr>
          <w:p w14:paraId="5424005B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vAlign w:val="center"/>
          </w:tcPr>
          <w:p w14:paraId="29C720CD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 w14:paraId="16740988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 w14:paraId="293E94A5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  <w:vAlign w:val="center"/>
          </w:tcPr>
          <w:p w14:paraId="48E9D45B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  <w:vAlign w:val="center"/>
          </w:tcPr>
          <w:p w14:paraId="6F20AAC2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vAlign w:val="center"/>
          </w:tcPr>
          <w:p w14:paraId="46E323CC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9" w:type="dxa"/>
            <w:vMerge w:val="continue"/>
            <w:vAlign w:val="center"/>
          </w:tcPr>
          <w:p w14:paraId="3DED23FC">
            <w:pPr>
              <w:adjustRightInd w:val="0"/>
              <w:snapToGrid w:val="0"/>
              <w:spacing w:line="590" w:lineRule="exact"/>
              <w:jc w:val="center"/>
              <w:rPr>
                <w:rFonts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AB6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01" w:type="dxa"/>
            <w:vAlign w:val="center"/>
          </w:tcPr>
          <w:p w14:paraId="4CDC8EEB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02" w:type="dxa"/>
            <w:vAlign w:val="center"/>
          </w:tcPr>
          <w:p w14:paraId="5FC1D25D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vAlign w:val="center"/>
          </w:tcPr>
          <w:p w14:paraId="750376F3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vAlign w:val="center"/>
          </w:tcPr>
          <w:p w14:paraId="5352134E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 w14:paraId="088B5874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 w14:paraId="42DEF87B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  <w:vAlign w:val="center"/>
          </w:tcPr>
          <w:p w14:paraId="2538D517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  <w:vAlign w:val="center"/>
          </w:tcPr>
          <w:p w14:paraId="1F943DA6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vAlign w:val="center"/>
          </w:tcPr>
          <w:p w14:paraId="586E0D2F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9" w:type="dxa"/>
            <w:vMerge w:val="continue"/>
            <w:vAlign w:val="center"/>
          </w:tcPr>
          <w:p w14:paraId="4AF18CE7">
            <w:pPr>
              <w:adjustRightInd w:val="0"/>
              <w:snapToGrid w:val="0"/>
              <w:spacing w:line="590" w:lineRule="exact"/>
              <w:jc w:val="center"/>
              <w:rPr>
                <w:rFonts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5A9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01" w:type="dxa"/>
            <w:vAlign w:val="center"/>
          </w:tcPr>
          <w:p w14:paraId="1583207A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02" w:type="dxa"/>
            <w:vAlign w:val="center"/>
          </w:tcPr>
          <w:p w14:paraId="06C339CF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vAlign w:val="center"/>
          </w:tcPr>
          <w:p w14:paraId="638C8046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vAlign w:val="center"/>
          </w:tcPr>
          <w:p w14:paraId="568F73AA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 w14:paraId="6B62E425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 w14:paraId="6F4EA06D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  <w:vAlign w:val="center"/>
          </w:tcPr>
          <w:p w14:paraId="6FBEB46B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  <w:vAlign w:val="center"/>
          </w:tcPr>
          <w:p w14:paraId="30579133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vAlign w:val="center"/>
          </w:tcPr>
          <w:p w14:paraId="0A05182D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9" w:type="dxa"/>
            <w:vMerge w:val="continue"/>
            <w:vAlign w:val="center"/>
          </w:tcPr>
          <w:p w14:paraId="4C060C7F">
            <w:pPr>
              <w:adjustRightInd w:val="0"/>
              <w:snapToGrid w:val="0"/>
              <w:spacing w:line="590" w:lineRule="exact"/>
              <w:jc w:val="center"/>
              <w:rPr>
                <w:rFonts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AD2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01" w:type="dxa"/>
            <w:vAlign w:val="center"/>
          </w:tcPr>
          <w:p w14:paraId="6CAFA0FC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638" w:type="dxa"/>
            <w:gridSpan w:val="2"/>
            <w:vAlign w:val="center"/>
          </w:tcPr>
          <w:p w14:paraId="5356B6AE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全镇（街）合计</w:t>
            </w:r>
          </w:p>
        </w:tc>
        <w:tc>
          <w:tcPr>
            <w:tcW w:w="1351" w:type="dxa"/>
            <w:vAlign w:val="center"/>
          </w:tcPr>
          <w:p w14:paraId="27BDEDCA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 w14:paraId="08F311FE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Align w:val="center"/>
          </w:tcPr>
          <w:p w14:paraId="4D0D3ECB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  <w:vAlign w:val="center"/>
          </w:tcPr>
          <w:p w14:paraId="38170554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  <w:vAlign w:val="center"/>
          </w:tcPr>
          <w:p w14:paraId="2D7DCFF8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vAlign w:val="center"/>
          </w:tcPr>
          <w:p w14:paraId="741B92FA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9" w:type="dxa"/>
            <w:vMerge w:val="continue"/>
            <w:vAlign w:val="center"/>
          </w:tcPr>
          <w:p w14:paraId="7D77BC17">
            <w:pPr>
              <w:adjustRightInd w:val="0"/>
              <w:snapToGrid w:val="0"/>
              <w:spacing w:line="590" w:lineRule="exact"/>
              <w:jc w:val="center"/>
              <w:rPr>
                <w:rFonts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6A6E88A">
      <w:pPr>
        <w:adjustRightInd w:val="0"/>
        <w:snapToGrid w:val="0"/>
        <w:spacing w:line="590" w:lineRule="exact"/>
        <w:jc w:val="left"/>
        <w:rPr>
          <w:rFonts w:hint="eastAsia" w:ascii="仿宋_GB2312" w:hAnsi="仿宋" w:eastAsia="仿宋_GB2312" w:cs="宋体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 xml:space="preserve">农办经办人签字：             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 xml:space="preserve">农办主任签字：            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7F2D24D0">
      <w:pPr>
        <w:adjustRightInd w:val="0"/>
        <w:snapToGrid w:val="0"/>
        <w:spacing w:line="590" w:lineRule="exact"/>
        <w:ind w:firstLine="8640" w:firstLineChars="2700"/>
        <w:jc w:val="left"/>
        <w:rPr>
          <w:rFonts w:ascii="仿宋" w:hAnsi="仿宋" w:cs="仿宋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87" w:right="1701" w:bottom="1587" w:left="1418" w:header="851" w:footer="459" w:gutter="0"/>
          <w:cols w:space="0" w:num="1"/>
          <w:docGrid w:linePitch="579" w:charSpace="0"/>
        </w:sectPr>
      </w:pP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推荐日期： 202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年  月  日</w:t>
      </w:r>
    </w:p>
    <w:p w14:paraId="1EC5D2AD">
      <w:pPr>
        <w:adjustRightInd w:val="0"/>
        <w:snapToGrid w:val="0"/>
        <w:spacing w:line="560" w:lineRule="exact"/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附件3</w:t>
      </w:r>
    </w:p>
    <w:p w14:paraId="04B19252">
      <w:pPr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年新会区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耕地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轮作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试点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项目协议</w:t>
      </w:r>
    </w:p>
    <w:p w14:paraId="6D070A76">
      <w:pPr>
        <w:adjustRightInd w:val="0"/>
        <w:snapToGrid w:val="0"/>
        <w:spacing w:line="590" w:lineRule="exact"/>
        <w:jc w:val="center"/>
        <w:rPr>
          <w:rFonts w:ascii="楷体_GB2312" w:hAnsi="楷体_GB2312" w:eastAsia="楷体_GB2312" w:cs="楷体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（参考样本）</w:t>
      </w:r>
    </w:p>
    <w:p w14:paraId="78326F97">
      <w:pPr>
        <w:adjustRightInd w:val="0"/>
        <w:snapToGrid w:val="0"/>
        <w:spacing w:line="590" w:lineRule="exact"/>
        <w:jc w:val="center"/>
        <w:rPr>
          <w:rFonts w:ascii="仿宋" w:hAnsi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424C16B7">
      <w:pPr>
        <w:adjustRightInd w:val="0"/>
        <w:snapToGrid w:val="0"/>
        <w:spacing w:line="560" w:lineRule="exact"/>
        <w:rPr>
          <w:rFonts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甲方：镇（街）农业农村办公室</w:t>
      </w:r>
    </w:p>
    <w:p w14:paraId="64A8EFC2">
      <w:pPr>
        <w:adjustRightInd w:val="0"/>
        <w:snapToGrid w:val="0"/>
        <w:spacing w:line="560" w:lineRule="exact"/>
        <w:rPr>
          <w:rFonts w:ascii="仿宋_GB2312" w:hAnsi="仿宋" w:eastAsia="仿宋_GB2312" w:cs="仿宋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乙方：村民委员会（含参与农民）   </w:t>
      </w:r>
    </w:p>
    <w:p w14:paraId="51F11A04">
      <w:pPr>
        <w:adjustRightInd w:val="0"/>
        <w:snapToGrid w:val="0"/>
        <w:spacing w:line="560" w:lineRule="exact"/>
        <w:rPr>
          <w:rFonts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781F4901"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为切实实施好202</w:t>
      </w:r>
      <w:r>
        <w:rPr>
          <w:rFonts w:hint="eastAsia" w:ascii="仿宋_GB2312" w:hAnsi="仿宋" w:eastAsia="仿宋_GB2312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耕地</w:t>
      </w:r>
      <w:r>
        <w:rPr>
          <w:rFonts w:hint="eastAsia" w:ascii="仿宋_GB2312" w:hAnsi="仿宋_GB2312" w:eastAsia="仿宋_GB2312" w:cs="仿宋_GB2312"/>
          <w:sz w:val="32"/>
          <w:szCs w:val="32"/>
        </w:rPr>
        <w:t>轮作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试点</w:t>
      </w: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项目工作，按《新会区202</w:t>
      </w:r>
      <w:r>
        <w:rPr>
          <w:rFonts w:hint="eastAsia" w:ascii="仿宋_GB2312" w:hAnsi="仿宋" w:eastAsia="仿宋_GB2312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耕地</w:t>
      </w:r>
      <w:r>
        <w:rPr>
          <w:rFonts w:hint="eastAsia" w:ascii="仿宋_GB2312" w:hAnsi="仿宋_GB2312" w:eastAsia="仿宋_GB2312" w:cs="仿宋_GB2312"/>
          <w:sz w:val="32"/>
          <w:szCs w:val="32"/>
        </w:rPr>
        <w:t>轮作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试点</w:t>
      </w: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项目实施方案》等要求，结合实际，经甲乙双方商议，协议如下：</w:t>
      </w:r>
    </w:p>
    <w:p w14:paraId="23649738">
      <w:pPr>
        <w:widowControl/>
        <w:spacing w:line="560" w:lineRule="exact"/>
        <w:ind w:firstLine="960" w:firstLineChars="300"/>
        <w:rPr>
          <w:rFonts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一、轮作面积与地块。乙方自愿参加本项目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耕地</w:t>
      </w:r>
      <w:r>
        <w:rPr>
          <w:rFonts w:hint="eastAsia" w:ascii="仿宋_GB2312" w:hAnsi="仿宋_GB2312" w:eastAsia="仿宋_GB2312" w:cs="仿宋_GB2312"/>
          <w:sz w:val="32"/>
          <w:szCs w:val="32"/>
        </w:rPr>
        <w:t>轮作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试点</w:t>
      </w: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，将位于</w:t>
      </w:r>
      <w:r>
        <w:rPr>
          <w:rFonts w:hint="eastAsia" w:ascii="仿宋_GB2312" w:hAnsi="仿宋" w:eastAsia="仿宋_GB2312" w:cs="仿宋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等（土名）共</w:t>
      </w:r>
      <w:r>
        <w:rPr>
          <w:rFonts w:hint="eastAsia" w:ascii="仿宋_GB2312" w:hAnsi="仿宋" w:eastAsia="仿宋_GB2312" w:cs="仿宋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亩双季稻田的地块进行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“双季稻轮作冬种油菜”</w:t>
      </w:r>
      <w:r>
        <w:rPr>
          <w:rFonts w:hint="eastAsia" w:ascii="仿宋_GB2312" w:hAnsi="仿宋" w:eastAsia="仿宋_GB2312" w:cs="宋体"/>
          <w:color w:val="000000"/>
          <w:kern w:val="0"/>
          <w:szCs w:val="32"/>
          <w:lang w:val="en-US" w:eastAsia="zh-CN"/>
        </w:rPr>
        <w:t>或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“双季稻轮作冬种</w:t>
      </w:r>
      <w:r>
        <w:rPr>
          <w:rFonts w:hint="eastAsia" w:ascii="仿宋_GB2312" w:hAnsi="仿宋" w:eastAsia="仿宋_GB2312" w:cs="宋体"/>
          <w:color w:val="000000"/>
          <w:kern w:val="0"/>
          <w:szCs w:val="32"/>
          <w:lang w:val="en-US" w:eastAsia="zh-CN"/>
        </w:rPr>
        <w:t>紫云英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”</w:t>
      </w: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，参与农民</w:t>
      </w:r>
      <w:r>
        <w:rPr>
          <w:rFonts w:hint="eastAsia" w:ascii="仿宋_GB2312" w:hAnsi="仿宋" w:eastAsia="仿宋_GB2312" w:cs="仿宋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户（详见《202</w:t>
      </w:r>
      <w:r>
        <w:rPr>
          <w:rFonts w:hint="eastAsia" w:ascii="仿宋_GB2312" w:hAnsi="仿宋" w:eastAsia="仿宋_GB2312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耕地</w:t>
      </w:r>
      <w:r>
        <w:rPr>
          <w:rFonts w:hint="eastAsia" w:ascii="仿宋_GB2312" w:hAnsi="仿宋_GB2312" w:eastAsia="仿宋_GB2312" w:cs="仿宋_GB2312"/>
          <w:sz w:val="32"/>
          <w:szCs w:val="32"/>
        </w:rPr>
        <w:t>轮作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试点</w:t>
      </w: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项目登记清册》）。</w:t>
      </w:r>
    </w:p>
    <w:p w14:paraId="57A4E2E2"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二、轮作时间与期限。202</w:t>
      </w:r>
      <w:r>
        <w:rPr>
          <w:rFonts w:hint="eastAsia" w:ascii="仿宋_GB2312" w:hAnsi="仿宋" w:eastAsia="仿宋_GB2312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年晚稻开始，至冬种收获轮作周期结束，为期半年度。（202</w:t>
      </w:r>
      <w:r>
        <w:rPr>
          <w:rFonts w:hint="eastAsia" w:ascii="仿宋_GB2312" w:hAnsi="仿宋" w:eastAsia="仿宋_GB2312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年8月至202</w:t>
      </w:r>
      <w:r>
        <w:rPr>
          <w:rFonts w:hint="eastAsia" w:ascii="仿宋_GB2312" w:hAnsi="仿宋" w:eastAsia="仿宋_GB2312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年3月）</w:t>
      </w:r>
    </w:p>
    <w:p w14:paraId="18C51493"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三、轮作技术要求。乙方愿意按甲方和中标供应商技术要求组织实施，接受服从甲方和中标供应商的监管、技术指导，接受甲方与上级部门的验收检查。</w:t>
      </w:r>
    </w:p>
    <w:p w14:paraId="601304A6"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四、实施方式。</w:t>
      </w:r>
    </w:p>
    <w:p w14:paraId="69CE652D"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（一）乙方同意</w:t>
      </w:r>
      <w:r>
        <w:rPr>
          <w:rFonts w:hint="eastAsia" w:ascii="仿宋_GB2312" w:hAnsi="仿宋" w:eastAsia="仿宋_GB2312" w:cs="仿宋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自主种植早、晚稻和轮作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冬种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油菜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或冬种紫云英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。</w:t>
      </w:r>
    </w:p>
    <w:p w14:paraId="60E7E4B0"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（二）在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冬种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油菜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或紫云英</w:t>
      </w:r>
      <w:r>
        <w:rPr>
          <w:rFonts w:hint="eastAsia" w:ascii="仿宋_GB2312" w:hAnsi="仿宋" w:eastAsia="仿宋_GB2312" w:cs="仿宋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过程中，乙方同意由区农业农村局确定的中标供应商，按有关社会化服务事项指标，对乙方示范区域地块开展播种、施肥等社会化服务。</w:t>
      </w:r>
    </w:p>
    <w:p w14:paraId="2F5955A5"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五、技术指导。甲方和中标供应商负责对乙方提供轮作技术指导服务。</w:t>
      </w:r>
    </w:p>
    <w:p w14:paraId="7B8F8B52"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六、本协议自甲乙双方签字或盖章之日起生效。轮作期间因国家政策发生重大变化或调整导致不能执行本协议的，本协议自然终止或解除。</w:t>
      </w:r>
    </w:p>
    <w:p w14:paraId="2386DAEE"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七、本协议一式六份，甲方、乙方各执</w:t>
      </w:r>
      <w:r>
        <w:rPr>
          <w:rFonts w:hint="eastAsia" w:ascii="仿宋_GB2312" w:hAnsi="仿宋" w:eastAsia="仿宋_GB2312" w:cs="仿宋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份，协议文本在本村委会、镇（街）、中标供应商和区农业农村局存档备查。</w:t>
      </w:r>
    </w:p>
    <w:p w14:paraId="78612088"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八、未尽事宜，甲乙双方协商解决。</w:t>
      </w:r>
    </w:p>
    <w:p w14:paraId="47CC16DD">
      <w:pPr>
        <w:adjustRightInd w:val="0"/>
        <w:snapToGrid w:val="0"/>
        <w:spacing w:line="560" w:lineRule="exact"/>
        <w:rPr>
          <w:rFonts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7B9EC55F">
      <w:pPr>
        <w:adjustRightInd w:val="0"/>
        <w:snapToGrid w:val="0"/>
        <w:spacing w:line="560" w:lineRule="exact"/>
        <w:rPr>
          <w:rFonts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5D42B402">
      <w:pPr>
        <w:adjustRightInd w:val="0"/>
        <w:snapToGrid w:val="0"/>
        <w:spacing w:line="560" w:lineRule="exact"/>
        <w:rPr>
          <w:rFonts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甲方：（盖章）                 乙方：（盖章）</w:t>
      </w:r>
    </w:p>
    <w:p w14:paraId="5657AFBB">
      <w:pPr>
        <w:adjustRightInd w:val="0"/>
        <w:snapToGrid w:val="0"/>
        <w:spacing w:line="560" w:lineRule="exact"/>
        <w:ind w:left="5120" w:hanging="5120" w:hangingChars="1600"/>
        <w:rPr>
          <w:rFonts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甲方主任签名：                乙方村主任签名：</w:t>
      </w:r>
    </w:p>
    <w:p w14:paraId="7E0EADE8">
      <w:pPr>
        <w:adjustRightInd w:val="0"/>
        <w:snapToGrid w:val="0"/>
        <w:spacing w:line="560" w:lineRule="exact"/>
        <w:rPr>
          <w:rFonts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0158DF75">
      <w:pPr>
        <w:adjustRightInd w:val="0"/>
        <w:snapToGrid w:val="0"/>
        <w:spacing w:line="560" w:lineRule="exact"/>
        <w:rPr>
          <w:rFonts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61522D39">
      <w:pPr>
        <w:adjustRightInd w:val="0"/>
        <w:snapToGrid w:val="0"/>
        <w:spacing w:line="560" w:lineRule="exact"/>
        <w:rPr>
          <w:rFonts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0F4CBD3F">
      <w:pPr>
        <w:adjustRightInd w:val="0"/>
        <w:snapToGrid w:val="0"/>
        <w:spacing w:line="560" w:lineRule="exact"/>
        <w:rPr>
          <w:rFonts w:ascii="仿宋_GB2312" w:hAnsi="仿宋" w:eastAsia="仿宋_GB2312" w:cs="仿宋"/>
          <w:szCs w:val="32"/>
        </w:rPr>
      </w:pP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日期：       </w:t>
      </w:r>
      <w:r>
        <w:rPr>
          <w:rFonts w:hint="eastAsia" w:ascii="仿宋_GB2312" w:hAnsi="仿宋" w:eastAsia="仿宋_GB2312" w:cs="仿宋"/>
          <w:szCs w:val="32"/>
        </w:rPr>
        <w:t xml:space="preserve">                 日期：</w:t>
      </w:r>
    </w:p>
    <w:p w14:paraId="3437B2B8">
      <w:pPr>
        <w:spacing w:line="560" w:lineRule="exact"/>
        <w:rPr>
          <w:rFonts w:ascii="仿宋_GB2312" w:hAnsi="仿宋_GB2312" w:eastAsia="仿宋_GB2312" w:cs="仿宋_GB2312"/>
          <w:szCs w:val="32"/>
        </w:rPr>
      </w:pPr>
    </w:p>
    <w:p w14:paraId="069980A8">
      <w:pPr>
        <w:adjustRightInd w:val="0"/>
        <w:snapToGrid w:val="0"/>
        <w:spacing w:line="590" w:lineRule="exact"/>
        <w:rPr>
          <w:rFonts w:ascii="仿宋" w:hAnsi="仿宋" w:cs="仿宋"/>
          <w:szCs w:val="32"/>
        </w:rPr>
        <w:sectPr>
          <w:footerReference r:id="rId5" w:type="default"/>
          <w:footerReference r:id="rId6" w:type="even"/>
          <w:pgSz w:w="11906" w:h="16838"/>
          <w:pgMar w:top="1701" w:right="1587" w:bottom="1417" w:left="1587" w:header="851" w:footer="459" w:gutter="0"/>
          <w:cols w:space="0" w:num="1"/>
          <w:docGrid w:linePitch="579" w:charSpace="0"/>
        </w:sectPr>
      </w:pPr>
    </w:p>
    <w:p w14:paraId="55DEC471">
      <w:pPr>
        <w:adjustRightInd w:val="0"/>
        <w:snapToGrid w:val="0"/>
        <w:spacing w:line="590" w:lineRule="exact"/>
        <w:jc w:val="left"/>
        <w:rPr>
          <w:rFonts w:hint="eastAsia" w:ascii="仿宋" w:hAnsi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附件4</w:t>
      </w:r>
      <w:r>
        <w:rPr>
          <w:rFonts w:hint="eastAsia" w:ascii="仿宋" w:hAnsi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</w:p>
    <w:p w14:paraId="10D3BA33">
      <w:pPr>
        <w:adjustRightInd w:val="0"/>
        <w:snapToGrid w:val="0"/>
        <w:spacing w:line="590" w:lineRule="exact"/>
        <w:jc w:val="center"/>
        <w:rPr>
          <w:rFonts w:ascii="仿宋_GB2312" w:hAnsi="仿宋" w:eastAsia="仿宋_GB2312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年新会区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>耕地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轮作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>试点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项目社会化服务表</w:t>
      </w:r>
    </w:p>
    <w:tbl>
      <w:tblPr>
        <w:tblStyle w:val="6"/>
        <w:tblW w:w="9757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974"/>
        <w:gridCol w:w="3448"/>
        <w:gridCol w:w="3495"/>
      </w:tblGrid>
      <w:tr w14:paraId="47BE39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40" w:type="dxa"/>
            <w:vAlign w:val="center"/>
          </w:tcPr>
          <w:p w14:paraId="14A49DEF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序号</w:t>
            </w:r>
          </w:p>
        </w:tc>
        <w:tc>
          <w:tcPr>
            <w:tcW w:w="1974" w:type="dxa"/>
            <w:vAlign w:val="center"/>
          </w:tcPr>
          <w:p w14:paraId="04455809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社会化服务事项</w:t>
            </w:r>
          </w:p>
        </w:tc>
        <w:tc>
          <w:tcPr>
            <w:tcW w:w="6943" w:type="dxa"/>
            <w:gridSpan w:val="2"/>
            <w:vAlign w:val="center"/>
          </w:tcPr>
          <w:p w14:paraId="7D69B63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指标</w:t>
            </w:r>
          </w:p>
        </w:tc>
      </w:tr>
      <w:tr w14:paraId="7A4774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vAlign w:val="center"/>
          </w:tcPr>
          <w:p w14:paraId="55CA5D2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1</w:t>
            </w:r>
          </w:p>
        </w:tc>
        <w:tc>
          <w:tcPr>
            <w:tcW w:w="1974" w:type="dxa"/>
            <w:vAlign w:val="center"/>
          </w:tcPr>
          <w:p w14:paraId="0494884F"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技术指导</w:t>
            </w:r>
          </w:p>
        </w:tc>
        <w:tc>
          <w:tcPr>
            <w:tcW w:w="3448" w:type="dxa"/>
            <w:vAlign w:val="center"/>
          </w:tcPr>
          <w:p w14:paraId="199F20F9"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印发有关技术资料，开展技术指导</w:t>
            </w:r>
          </w:p>
        </w:tc>
        <w:tc>
          <w:tcPr>
            <w:tcW w:w="3495" w:type="dxa"/>
            <w:vAlign w:val="center"/>
          </w:tcPr>
          <w:p w14:paraId="05633BAC">
            <w:pPr>
              <w:adjustRightInd w:val="0"/>
              <w:snapToGrid w:val="0"/>
              <w:spacing w:line="300" w:lineRule="exact"/>
              <w:rPr>
                <w:rFonts w:hint="eastAsia" w:ascii="仿宋_GB2312" w:hAnsi="仿宋" w:eastAsia="仿宋_GB2312" w:cs="黑体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每户示范农民1份</w:t>
            </w:r>
            <w:r>
              <w:rPr>
                <w:rFonts w:hint="eastAsia" w:ascii="仿宋_GB2312" w:hAnsi="仿宋" w:eastAsia="仿宋_GB2312" w:cs="黑体"/>
                <w:sz w:val="24"/>
                <w:lang w:eastAsia="zh-CN"/>
              </w:rPr>
              <w:t>。</w:t>
            </w:r>
          </w:p>
        </w:tc>
      </w:tr>
      <w:tr w14:paraId="2DA95D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40" w:type="dxa"/>
            <w:vAlign w:val="center"/>
          </w:tcPr>
          <w:p w14:paraId="2E49E3B1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2</w:t>
            </w:r>
          </w:p>
        </w:tc>
        <w:tc>
          <w:tcPr>
            <w:tcW w:w="1974" w:type="dxa"/>
            <w:vAlign w:val="center"/>
          </w:tcPr>
          <w:p w14:paraId="3B8552C4"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宣传培训</w:t>
            </w:r>
          </w:p>
        </w:tc>
        <w:tc>
          <w:tcPr>
            <w:tcW w:w="3448" w:type="dxa"/>
            <w:vAlign w:val="center"/>
          </w:tcPr>
          <w:p w14:paraId="54DB32A4"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在实施区域的镇（街）或村举办技术培训班和现场观摩（交流）会</w:t>
            </w:r>
          </w:p>
        </w:tc>
        <w:tc>
          <w:tcPr>
            <w:tcW w:w="3495" w:type="dxa"/>
            <w:vAlign w:val="center"/>
          </w:tcPr>
          <w:p w14:paraId="684DA7C6">
            <w:pPr>
              <w:adjustRightInd w:val="0"/>
              <w:snapToGrid w:val="0"/>
              <w:spacing w:line="300" w:lineRule="exact"/>
              <w:rPr>
                <w:rFonts w:hint="eastAsia" w:ascii="仿宋_GB2312" w:hAnsi="仿宋" w:eastAsia="仿宋_GB2312" w:cs="黑体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不少于2期，由具种植业类中级以上技术职称人员授课，每期培训人数不少于30人</w:t>
            </w:r>
            <w:r>
              <w:rPr>
                <w:rFonts w:hint="eastAsia" w:ascii="仿宋_GB2312" w:hAnsi="仿宋" w:eastAsia="仿宋_GB2312" w:cs="黑体"/>
                <w:sz w:val="24"/>
                <w:lang w:eastAsia="zh-CN"/>
              </w:rPr>
              <w:t>。</w:t>
            </w:r>
          </w:p>
        </w:tc>
      </w:tr>
      <w:tr w14:paraId="777A61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40" w:type="dxa"/>
            <w:vMerge w:val="restart"/>
            <w:vAlign w:val="center"/>
          </w:tcPr>
          <w:p w14:paraId="4042FE93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3</w:t>
            </w:r>
          </w:p>
        </w:tc>
        <w:tc>
          <w:tcPr>
            <w:tcW w:w="1974" w:type="dxa"/>
            <w:vMerge w:val="restart"/>
            <w:vAlign w:val="center"/>
          </w:tcPr>
          <w:p w14:paraId="28C7ADC0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建立试点台账</w:t>
            </w:r>
          </w:p>
        </w:tc>
        <w:tc>
          <w:tcPr>
            <w:tcW w:w="3448" w:type="dxa"/>
            <w:vAlign w:val="center"/>
          </w:tcPr>
          <w:p w14:paraId="2C9FBE52"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建立资金投入和使用情况，工作推进情况；</w:t>
            </w:r>
            <w:r>
              <w:rPr>
                <w:rFonts w:hint="eastAsia" w:ascii="仿宋_GB2312" w:hAnsi="仿宋" w:eastAsia="仿宋_GB2312" w:cs="黑体"/>
                <w:sz w:val="24"/>
                <w:lang w:val="en-US" w:eastAsia="zh-CN"/>
              </w:rPr>
              <w:t>耕地</w:t>
            </w:r>
            <w:r>
              <w:rPr>
                <w:rFonts w:hint="eastAsia" w:ascii="仿宋_GB2312" w:hAnsi="仿宋" w:eastAsia="仿宋_GB2312" w:cs="黑体"/>
                <w:sz w:val="24"/>
              </w:rPr>
              <w:t>轮作</w:t>
            </w:r>
            <w:r>
              <w:rPr>
                <w:rFonts w:hint="eastAsia" w:ascii="仿宋_GB2312" w:hAnsi="仿宋" w:eastAsia="仿宋_GB2312" w:cs="黑体"/>
                <w:sz w:val="24"/>
                <w:lang w:val="en-US" w:eastAsia="zh-CN"/>
              </w:rPr>
              <w:t>试点</w:t>
            </w:r>
            <w:r>
              <w:rPr>
                <w:rFonts w:hint="eastAsia" w:ascii="仿宋_GB2312" w:hAnsi="仿宋" w:eastAsia="仿宋_GB2312" w:cs="黑体"/>
                <w:sz w:val="24"/>
              </w:rPr>
              <w:t>协议、面积、区域位置，农民信息；作物种植、长势和实施过程的相关影像图片资料等台账</w:t>
            </w:r>
          </w:p>
        </w:tc>
        <w:tc>
          <w:tcPr>
            <w:tcW w:w="3495" w:type="dxa"/>
            <w:vAlign w:val="center"/>
          </w:tcPr>
          <w:p w14:paraId="4DBE2EB8">
            <w:pPr>
              <w:adjustRightInd w:val="0"/>
              <w:snapToGrid w:val="0"/>
              <w:spacing w:line="300" w:lineRule="exact"/>
              <w:rPr>
                <w:rFonts w:hint="eastAsia" w:ascii="仿宋_GB2312" w:hAnsi="仿宋" w:eastAsia="仿宋_GB2312" w:cs="黑体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形成PDF和纸质等台账</w:t>
            </w:r>
            <w:r>
              <w:rPr>
                <w:rFonts w:hint="eastAsia" w:ascii="仿宋_GB2312" w:hAnsi="仿宋" w:eastAsia="仿宋_GB2312" w:cs="黑体"/>
                <w:sz w:val="24"/>
                <w:lang w:eastAsia="zh-CN"/>
              </w:rPr>
              <w:t>。</w:t>
            </w:r>
          </w:p>
        </w:tc>
      </w:tr>
      <w:tr w14:paraId="12BB78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40" w:type="dxa"/>
            <w:vMerge w:val="continue"/>
            <w:vAlign w:val="center"/>
          </w:tcPr>
          <w:p w14:paraId="44498960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1974" w:type="dxa"/>
            <w:vMerge w:val="continue"/>
            <w:vAlign w:val="center"/>
          </w:tcPr>
          <w:p w14:paraId="036F968C"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3448" w:type="dxa"/>
            <w:vAlign w:val="center"/>
          </w:tcPr>
          <w:p w14:paraId="2F26BBAE"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记录早、晚稻播种种植情况（含面积、产量和总产量）</w:t>
            </w:r>
          </w:p>
        </w:tc>
        <w:tc>
          <w:tcPr>
            <w:tcW w:w="3495" w:type="dxa"/>
            <w:vMerge w:val="restart"/>
            <w:vAlign w:val="center"/>
          </w:tcPr>
          <w:p w14:paraId="6935E4DB"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相应选取不少于3个</w:t>
            </w:r>
            <w:r>
              <w:rPr>
                <w:rFonts w:hint="eastAsia" w:ascii="仿宋_GB2312" w:hAnsi="仿宋" w:eastAsia="仿宋_GB2312" w:cs="黑体"/>
                <w:sz w:val="24"/>
                <w:lang w:val="en-US" w:eastAsia="zh-CN"/>
              </w:rPr>
              <w:t>耕地</w:t>
            </w:r>
            <w:r>
              <w:rPr>
                <w:rFonts w:hint="eastAsia" w:ascii="仿宋_GB2312" w:hAnsi="仿宋" w:eastAsia="仿宋_GB2312" w:cs="黑体"/>
                <w:sz w:val="24"/>
              </w:rPr>
              <w:t>轮作</w:t>
            </w:r>
            <w:r>
              <w:rPr>
                <w:rFonts w:hint="eastAsia" w:ascii="仿宋_GB2312" w:hAnsi="仿宋" w:eastAsia="仿宋_GB2312" w:cs="黑体"/>
                <w:sz w:val="24"/>
                <w:lang w:val="en-US" w:eastAsia="zh-CN"/>
              </w:rPr>
              <w:t>试点</w:t>
            </w:r>
            <w:r>
              <w:rPr>
                <w:rFonts w:hint="eastAsia" w:ascii="仿宋_GB2312" w:hAnsi="仿宋" w:eastAsia="仿宋_GB2312" w:cs="黑体"/>
                <w:sz w:val="24"/>
              </w:rPr>
              <w:t>实施村，每村选3户参试地块各实割不少于1亩，测定亩产和总产，其中：早稻产量按示范农民提供的实际产量。</w:t>
            </w:r>
          </w:p>
        </w:tc>
      </w:tr>
      <w:tr w14:paraId="127377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40" w:type="dxa"/>
            <w:vMerge w:val="continue"/>
            <w:vAlign w:val="center"/>
          </w:tcPr>
          <w:p w14:paraId="2A0DD470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1974" w:type="dxa"/>
            <w:vMerge w:val="continue"/>
            <w:vAlign w:val="center"/>
          </w:tcPr>
          <w:p w14:paraId="0EC1BBD0"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3448" w:type="dxa"/>
            <w:vAlign w:val="center"/>
          </w:tcPr>
          <w:p w14:paraId="2C911662"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记录冬种油菜</w:t>
            </w:r>
            <w:r>
              <w:rPr>
                <w:rFonts w:hint="eastAsia" w:ascii="仿宋_GB2312" w:hAnsi="仿宋" w:eastAsia="仿宋_GB2312" w:cs="黑体"/>
                <w:sz w:val="24"/>
                <w:highlight w:val="none"/>
                <w:lang w:eastAsia="zh-CN"/>
              </w:rPr>
              <w:t>和</w:t>
            </w:r>
            <w:r>
              <w:rPr>
                <w:rFonts w:hint="eastAsia" w:ascii="仿宋_GB2312" w:hAnsi="仿宋" w:eastAsia="仿宋_GB2312" w:cs="黑体"/>
                <w:sz w:val="24"/>
                <w:lang w:val="en-US" w:eastAsia="zh-CN"/>
              </w:rPr>
              <w:t>冬种紫云英</w:t>
            </w:r>
            <w:r>
              <w:rPr>
                <w:rFonts w:hint="eastAsia" w:ascii="仿宋_GB2312" w:hAnsi="仿宋" w:eastAsia="仿宋_GB2312" w:cs="黑体"/>
                <w:sz w:val="24"/>
              </w:rPr>
              <w:t>轮作情况（含面积、产量和总产量）</w:t>
            </w:r>
          </w:p>
        </w:tc>
        <w:tc>
          <w:tcPr>
            <w:tcW w:w="3495" w:type="dxa"/>
            <w:vMerge w:val="continue"/>
            <w:vAlign w:val="center"/>
          </w:tcPr>
          <w:p w14:paraId="51AC108D"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</w:p>
        </w:tc>
      </w:tr>
      <w:tr w14:paraId="0B0136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840" w:type="dxa"/>
            <w:vAlign w:val="center"/>
          </w:tcPr>
          <w:p w14:paraId="1C2E6F9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" w:hAnsi="仿宋" w:cs="黑体"/>
                <w:sz w:val="21"/>
                <w:szCs w:val="21"/>
              </w:rPr>
              <w:t>4</w:t>
            </w:r>
          </w:p>
        </w:tc>
        <w:tc>
          <w:tcPr>
            <w:tcW w:w="1974" w:type="dxa"/>
            <w:vAlign w:val="center"/>
          </w:tcPr>
          <w:p w14:paraId="3E900471">
            <w:pPr>
              <w:adjustRightInd w:val="0"/>
              <w:snapToGrid w:val="0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冬种油菜或紫云英播种</w:t>
            </w:r>
          </w:p>
        </w:tc>
        <w:tc>
          <w:tcPr>
            <w:tcW w:w="3448" w:type="dxa"/>
            <w:vAlign w:val="center"/>
          </w:tcPr>
          <w:p w14:paraId="35A1FBF8">
            <w:pPr>
              <w:adjustRightInd w:val="0"/>
              <w:snapToGrid w:val="0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在晚稻收获前5天至收获后15天内，用无人机或人工方式，对轮作试点冬种油菜或紫云英面积进行定量播种,其中冬种油菜品种为近2年在珠三角（含新会）冬种效果较好，可作蔬菜食用、赏花和培肥的油菜花品种。</w:t>
            </w:r>
          </w:p>
        </w:tc>
        <w:tc>
          <w:tcPr>
            <w:tcW w:w="3495" w:type="dxa"/>
            <w:vAlign w:val="center"/>
          </w:tcPr>
          <w:p w14:paraId="47C819CA">
            <w:pPr>
              <w:adjustRightInd w:val="0"/>
              <w:snapToGrid w:val="0"/>
              <w:rPr>
                <w:rFonts w:hint="eastAsia" w:ascii="仿宋_GB2312" w:hAnsi="仿宋" w:eastAsia="仿宋_GB2312" w:cs="黑体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全区</w:t>
            </w: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  <w:lang w:val="en-US" w:eastAsia="zh-CN"/>
              </w:rPr>
              <w:t>2364</w:t>
            </w: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亩，其中：紫云英亩播种量不少于2公斤，播种前拌根瘤菌种不少于1公斤；油菜亩播种量不少于0.75公斤。其中：冬种油菜品种为近2年在珠三角（含新会）冬种效果较好，可作蔬菜食用、赏花和培肥的油菜花品种</w:t>
            </w: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  <w:lang w:eastAsia="zh-CN"/>
              </w:rPr>
              <w:t>。</w:t>
            </w:r>
          </w:p>
        </w:tc>
      </w:tr>
      <w:tr w14:paraId="5D8DC7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40" w:type="dxa"/>
            <w:vAlign w:val="center"/>
          </w:tcPr>
          <w:p w14:paraId="469D08C6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" w:hAnsi="仿宋" w:cs="黑体"/>
                <w:sz w:val="21"/>
                <w:szCs w:val="21"/>
              </w:rPr>
              <w:t>5</w:t>
            </w:r>
          </w:p>
        </w:tc>
        <w:tc>
          <w:tcPr>
            <w:tcW w:w="1974" w:type="dxa"/>
            <w:vAlign w:val="center"/>
          </w:tcPr>
          <w:p w14:paraId="3C88C77D">
            <w:pPr>
              <w:adjustRightInd w:val="0"/>
              <w:snapToGrid w:val="0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冬种油菜或紫云英施肥</w:t>
            </w:r>
          </w:p>
        </w:tc>
        <w:tc>
          <w:tcPr>
            <w:tcW w:w="3448" w:type="dxa"/>
            <w:vAlign w:val="center"/>
          </w:tcPr>
          <w:p w14:paraId="55576395">
            <w:pPr>
              <w:adjustRightInd w:val="0"/>
              <w:snapToGrid w:val="0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  <w:lang w:val="en-US" w:eastAsia="zh-CN"/>
              </w:rPr>
              <w:t>对</w:t>
            </w: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轮作试点冬种油菜或紫云英面积匀施追肥一次。</w:t>
            </w:r>
          </w:p>
        </w:tc>
        <w:tc>
          <w:tcPr>
            <w:tcW w:w="3495" w:type="dxa"/>
            <w:vAlign w:val="center"/>
          </w:tcPr>
          <w:p w14:paraId="478ED7F6">
            <w:pPr>
              <w:adjustRightInd w:val="0"/>
              <w:snapToGrid w:val="0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全区</w:t>
            </w: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  <w:lang w:val="en-US" w:eastAsia="zh-CN"/>
              </w:rPr>
              <w:t>2364</w:t>
            </w: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亩，亩均匀撒施N+P2O5+K2O2≥32%的复合肥料或掺混肥料，</w:t>
            </w:r>
            <w:r>
              <w:rPr>
                <w:rFonts w:ascii="仿宋_GB2312" w:hAnsi="仿宋" w:eastAsia="仿宋_GB2312" w:cs="黑体"/>
                <w:kern w:val="0"/>
                <w:sz w:val="22"/>
                <w:szCs w:val="21"/>
              </w:rPr>
              <w:t>其中：</w:t>
            </w: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冬种</w:t>
            </w: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  <w:lang w:val="en-US" w:eastAsia="zh-CN"/>
              </w:rPr>
              <w:t>油</w:t>
            </w: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菜的肥料亩施量不少于20 公斤；冬种紫云英的肥料亩施量不少于11公斤</w:t>
            </w: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施用的肥料登记适宜作物与蔬菜相关，产品属部、省级登记或备案、且 202</w:t>
            </w: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 xml:space="preserve"> 至 202</w:t>
            </w: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 xml:space="preserve"> 年没有肥料监管部门抽查不合格情形。有机肥实施面积，由中标供应商与参与农户协商等价的肥料品种与数量。</w:t>
            </w:r>
          </w:p>
        </w:tc>
      </w:tr>
      <w:tr w14:paraId="2267FE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40" w:type="dxa"/>
            <w:vAlign w:val="center"/>
          </w:tcPr>
          <w:p w14:paraId="12D958AC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" w:eastAsia="仿宋_GB2312" w:cs="黑体"/>
                <w:sz w:val="24"/>
                <w:highlight w:val="yellow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6</w:t>
            </w:r>
          </w:p>
        </w:tc>
        <w:tc>
          <w:tcPr>
            <w:tcW w:w="1974" w:type="dxa"/>
            <w:vAlign w:val="center"/>
          </w:tcPr>
          <w:p w14:paraId="372BAAB3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标竖标牌</w:t>
            </w:r>
          </w:p>
        </w:tc>
        <w:tc>
          <w:tcPr>
            <w:tcW w:w="3448" w:type="dxa"/>
            <w:vAlign w:val="center"/>
          </w:tcPr>
          <w:p w14:paraId="756DEC10"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选取有代表性的一个</w:t>
            </w:r>
            <w:r>
              <w:rPr>
                <w:rFonts w:hint="eastAsia" w:ascii="仿宋_GB2312" w:hAnsi="仿宋" w:eastAsia="仿宋_GB2312" w:cs="黑体"/>
                <w:sz w:val="24"/>
                <w:lang w:val="en-US" w:eastAsia="zh-CN"/>
              </w:rPr>
              <w:t>耕地</w:t>
            </w:r>
            <w:r>
              <w:rPr>
                <w:rFonts w:hint="eastAsia" w:ascii="仿宋_GB2312" w:hAnsi="仿宋" w:eastAsia="仿宋_GB2312" w:cs="黑体"/>
                <w:sz w:val="24"/>
              </w:rPr>
              <w:t>轮作</w:t>
            </w:r>
            <w:r>
              <w:rPr>
                <w:rFonts w:hint="eastAsia" w:ascii="仿宋_GB2312" w:hAnsi="仿宋" w:eastAsia="仿宋_GB2312" w:cs="黑体"/>
                <w:sz w:val="24"/>
                <w:lang w:val="en-US" w:eastAsia="zh-CN"/>
              </w:rPr>
              <w:t>试点项目</w:t>
            </w:r>
            <w:r>
              <w:rPr>
                <w:rFonts w:hint="eastAsia" w:ascii="仿宋_GB2312" w:hAnsi="仿宋" w:eastAsia="仿宋_GB2312" w:cs="黑体"/>
                <w:sz w:val="24"/>
              </w:rPr>
              <w:t>实施村标竖标牌</w:t>
            </w:r>
          </w:p>
        </w:tc>
        <w:tc>
          <w:tcPr>
            <w:tcW w:w="3495" w:type="dxa"/>
            <w:vAlign w:val="center"/>
          </w:tcPr>
          <w:p w14:paraId="2F91E60A">
            <w:pPr>
              <w:adjustRightInd w:val="0"/>
              <w:snapToGrid w:val="0"/>
              <w:spacing w:line="300" w:lineRule="exact"/>
              <w:rPr>
                <w:rFonts w:hint="eastAsia" w:ascii="仿宋_GB2312" w:hAnsi="仿宋" w:eastAsia="仿宋_GB2312" w:cs="黑体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共1个（每个规格：高1.2米，宽1.5米；蓝底白字， 材料为镀锌管、角铁和镀锌板等）</w:t>
            </w:r>
            <w:r>
              <w:rPr>
                <w:rFonts w:hint="eastAsia" w:ascii="仿宋_GB2312" w:hAnsi="仿宋" w:eastAsia="仿宋_GB2312" w:cs="黑体"/>
                <w:sz w:val="24"/>
                <w:lang w:eastAsia="zh-CN"/>
              </w:rPr>
              <w:t>。</w:t>
            </w:r>
          </w:p>
        </w:tc>
      </w:tr>
      <w:tr w14:paraId="3B8982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40" w:type="dxa"/>
            <w:vAlign w:val="center"/>
          </w:tcPr>
          <w:p w14:paraId="137E453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7</w:t>
            </w:r>
          </w:p>
        </w:tc>
        <w:tc>
          <w:tcPr>
            <w:tcW w:w="1974" w:type="dxa"/>
            <w:vAlign w:val="center"/>
          </w:tcPr>
          <w:p w14:paraId="179919C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效益评估</w:t>
            </w:r>
          </w:p>
        </w:tc>
        <w:tc>
          <w:tcPr>
            <w:tcW w:w="3448" w:type="dxa"/>
            <w:vAlign w:val="center"/>
          </w:tcPr>
          <w:p w14:paraId="283245F8"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开展</w:t>
            </w:r>
            <w:r>
              <w:rPr>
                <w:rFonts w:hint="eastAsia" w:ascii="仿宋_GB2312" w:hAnsi="仿宋" w:eastAsia="仿宋_GB2312" w:cs="黑体"/>
                <w:sz w:val="24"/>
                <w:lang w:val="en-US" w:eastAsia="zh-CN"/>
              </w:rPr>
              <w:t>耕地</w:t>
            </w:r>
            <w:r>
              <w:rPr>
                <w:rFonts w:hint="eastAsia" w:ascii="仿宋_GB2312" w:hAnsi="仿宋" w:eastAsia="仿宋_GB2312" w:cs="黑体"/>
                <w:sz w:val="24"/>
              </w:rPr>
              <w:t>轮作</w:t>
            </w:r>
            <w:r>
              <w:rPr>
                <w:rFonts w:hint="eastAsia" w:ascii="仿宋_GB2312" w:hAnsi="仿宋" w:eastAsia="仿宋_GB2312" w:cs="黑体"/>
                <w:sz w:val="24"/>
                <w:lang w:val="en-US" w:eastAsia="zh-CN"/>
              </w:rPr>
              <w:t>试点</w:t>
            </w:r>
            <w:r>
              <w:rPr>
                <w:rFonts w:hint="eastAsia" w:ascii="仿宋_GB2312" w:hAnsi="仿宋" w:eastAsia="仿宋_GB2312" w:cs="黑体"/>
                <w:sz w:val="24"/>
              </w:rPr>
              <w:t>工作的经济、社会和生态效益等方面评估</w:t>
            </w:r>
          </w:p>
        </w:tc>
        <w:tc>
          <w:tcPr>
            <w:tcW w:w="3495" w:type="dxa"/>
            <w:vAlign w:val="center"/>
          </w:tcPr>
          <w:p w14:paraId="2A8B439E">
            <w:pPr>
              <w:adjustRightInd w:val="0"/>
              <w:snapToGrid w:val="0"/>
              <w:spacing w:line="300" w:lineRule="exact"/>
              <w:rPr>
                <w:rFonts w:hint="eastAsia" w:ascii="仿宋_GB2312" w:hAnsi="仿宋" w:eastAsia="仿宋_GB2312" w:cs="黑体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形成项目效益书面报告</w:t>
            </w:r>
            <w:r>
              <w:rPr>
                <w:rFonts w:hint="eastAsia" w:ascii="仿宋_GB2312" w:hAnsi="仿宋" w:eastAsia="仿宋_GB2312" w:cs="黑体"/>
                <w:sz w:val="24"/>
                <w:lang w:eastAsia="zh-CN"/>
              </w:rPr>
              <w:t>。</w:t>
            </w:r>
          </w:p>
        </w:tc>
      </w:tr>
      <w:tr w14:paraId="442F92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0" w:type="dxa"/>
            <w:vAlign w:val="center"/>
          </w:tcPr>
          <w:p w14:paraId="778D1CE5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8</w:t>
            </w:r>
          </w:p>
        </w:tc>
        <w:tc>
          <w:tcPr>
            <w:tcW w:w="1974" w:type="dxa"/>
            <w:vAlign w:val="center"/>
          </w:tcPr>
          <w:p w14:paraId="598E7AE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满意度调查</w:t>
            </w:r>
          </w:p>
        </w:tc>
        <w:tc>
          <w:tcPr>
            <w:tcW w:w="3448" w:type="dxa"/>
            <w:vAlign w:val="center"/>
          </w:tcPr>
          <w:p w14:paraId="66AFF12D"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lang w:val="en-US" w:eastAsia="zh-CN"/>
              </w:rPr>
              <w:t>耕地</w:t>
            </w:r>
            <w:r>
              <w:rPr>
                <w:rFonts w:hint="eastAsia" w:ascii="仿宋_GB2312" w:hAnsi="仿宋" w:eastAsia="仿宋_GB2312" w:cs="黑体"/>
                <w:sz w:val="24"/>
              </w:rPr>
              <w:t>轮作</w:t>
            </w:r>
            <w:r>
              <w:rPr>
                <w:rFonts w:hint="eastAsia" w:ascii="仿宋_GB2312" w:hAnsi="仿宋" w:eastAsia="仿宋_GB2312" w:cs="黑体"/>
                <w:sz w:val="24"/>
                <w:lang w:val="en-US" w:eastAsia="zh-CN"/>
              </w:rPr>
              <w:t>试点</w:t>
            </w:r>
            <w:r>
              <w:rPr>
                <w:rFonts w:hint="eastAsia" w:ascii="仿宋_GB2312" w:hAnsi="仿宋" w:eastAsia="仿宋_GB2312" w:cs="黑体"/>
                <w:sz w:val="24"/>
              </w:rPr>
              <w:t>实施镇（街）、村和农民评价</w:t>
            </w:r>
          </w:p>
        </w:tc>
        <w:tc>
          <w:tcPr>
            <w:tcW w:w="3495" w:type="dxa"/>
            <w:vAlign w:val="center"/>
          </w:tcPr>
          <w:p w14:paraId="43486338">
            <w:pPr>
              <w:adjustRightInd w:val="0"/>
              <w:snapToGrid w:val="0"/>
              <w:spacing w:line="300" w:lineRule="exact"/>
              <w:rPr>
                <w:rFonts w:hint="eastAsia" w:ascii="仿宋_GB2312" w:hAnsi="仿宋" w:eastAsia="仿宋_GB2312" w:cs="黑体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50份问卷平均满意分数≥90分</w:t>
            </w:r>
            <w:r>
              <w:rPr>
                <w:rFonts w:hint="eastAsia" w:ascii="仿宋_GB2312" w:hAnsi="仿宋" w:eastAsia="仿宋_GB2312" w:cs="黑体"/>
                <w:sz w:val="24"/>
                <w:lang w:eastAsia="zh-CN"/>
              </w:rPr>
              <w:t>。</w:t>
            </w:r>
          </w:p>
        </w:tc>
      </w:tr>
      <w:tr w14:paraId="2A446D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0" w:type="dxa"/>
            <w:vMerge w:val="restart"/>
            <w:vAlign w:val="center"/>
          </w:tcPr>
          <w:p w14:paraId="4330F0E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9</w:t>
            </w:r>
          </w:p>
        </w:tc>
        <w:tc>
          <w:tcPr>
            <w:tcW w:w="1974" w:type="dxa"/>
            <w:vMerge w:val="restart"/>
            <w:vAlign w:val="center"/>
          </w:tcPr>
          <w:p w14:paraId="6F397DD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总结审计验收</w:t>
            </w:r>
          </w:p>
        </w:tc>
        <w:tc>
          <w:tcPr>
            <w:tcW w:w="3448" w:type="dxa"/>
            <w:vAlign w:val="center"/>
          </w:tcPr>
          <w:p w14:paraId="24F0C939"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材料整理</w:t>
            </w:r>
          </w:p>
        </w:tc>
        <w:tc>
          <w:tcPr>
            <w:tcW w:w="3495" w:type="dxa"/>
            <w:vAlign w:val="center"/>
          </w:tcPr>
          <w:p w14:paraId="00C655CB">
            <w:pPr>
              <w:adjustRightInd w:val="0"/>
              <w:snapToGrid w:val="0"/>
              <w:spacing w:line="300" w:lineRule="exact"/>
              <w:rPr>
                <w:rFonts w:hint="eastAsia" w:ascii="仿宋_GB2312" w:hAnsi="仿宋" w:eastAsia="仿宋_GB2312" w:cs="黑体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提交实施项目的有关材料</w:t>
            </w:r>
            <w:r>
              <w:rPr>
                <w:rFonts w:hint="eastAsia" w:ascii="仿宋_GB2312" w:hAnsi="仿宋" w:eastAsia="仿宋_GB2312" w:cs="黑体"/>
                <w:sz w:val="24"/>
                <w:lang w:eastAsia="zh-CN"/>
              </w:rPr>
              <w:t>。</w:t>
            </w:r>
          </w:p>
        </w:tc>
      </w:tr>
      <w:tr w14:paraId="68CDB3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40" w:type="dxa"/>
            <w:vMerge w:val="continue"/>
            <w:vAlign w:val="center"/>
          </w:tcPr>
          <w:p w14:paraId="208ED969"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1974" w:type="dxa"/>
            <w:vMerge w:val="continue"/>
            <w:vAlign w:val="center"/>
          </w:tcPr>
          <w:p w14:paraId="0AE7532B"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3448" w:type="dxa"/>
            <w:vAlign w:val="center"/>
          </w:tcPr>
          <w:p w14:paraId="75F9F5B6"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项目审计</w:t>
            </w:r>
          </w:p>
        </w:tc>
        <w:tc>
          <w:tcPr>
            <w:tcW w:w="3495" w:type="dxa"/>
            <w:vAlign w:val="center"/>
          </w:tcPr>
          <w:p w14:paraId="5321EE0D"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提交资质机构审计报告</w:t>
            </w:r>
          </w:p>
        </w:tc>
      </w:tr>
      <w:tr w14:paraId="0E83E8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40" w:type="dxa"/>
            <w:vMerge w:val="continue"/>
            <w:vAlign w:val="center"/>
          </w:tcPr>
          <w:p w14:paraId="65CB3B5A"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1974" w:type="dxa"/>
            <w:vMerge w:val="continue"/>
            <w:vAlign w:val="center"/>
          </w:tcPr>
          <w:p w14:paraId="4171F2EC"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3448" w:type="dxa"/>
            <w:vAlign w:val="center"/>
          </w:tcPr>
          <w:p w14:paraId="6DB4440A"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项目总结、验收</w:t>
            </w:r>
          </w:p>
        </w:tc>
        <w:tc>
          <w:tcPr>
            <w:tcW w:w="3495" w:type="dxa"/>
            <w:vAlign w:val="center"/>
          </w:tcPr>
          <w:p w14:paraId="003B6B7A"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202</w:t>
            </w:r>
            <w:r>
              <w:rPr>
                <w:rFonts w:hint="eastAsia" w:ascii="仿宋_GB2312" w:hAnsi="仿宋" w:eastAsia="仿宋_GB2312" w:cs="黑体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黑体"/>
                <w:sz w:val="24"/>
              </w:rPr>
              <w:t>年3月底前完成总结，申请验收，</w:t>
            </w:r>
          </w:p>
        </w:tc>
      </w:tr>
    </w:tbl>
    <w:p w14:paraId="664BCDF9">
      <w:pPr>
        <w:spacing w:line="560" w:lineRule="exact"/>
        <w:rPr>
          <w:rFonts w:ascii="仿宋_GB2312" w:hAnsi="仿宋_GB2312" w:eastAsia="仿宋_GB2312" w:cs="仿宋_GB2312"/>
          <w:szCs w:val="32"/>
        </w:rPr>
      </w:pPr>
    </w:p>
    <w:p w14:paraId="495E696D">
      <w:pPr>
        <w:spacing w:line="600" w:lineRule="exact"/>
        <w:rPr>
          <w:rFonts w:ascii="黑体" w:hAnsi="黑体" w:eastAsia="黑体" w:cs="黑体"/>
          <w:szCs w:val="32"/>
        </w:rPr>
      </w:pPr>
    </w:p>
    <w:p w14:paraId="02AF6D1C">
      <w:pPr>
        <w:spacing w:line="600" w:lineRule="exact"/>
        <w:rPr>
          <w:rFonts w:ascii="黑体" w:hAnsi="黑体" w:eastAsia="黑体" w:cs="黑体"/>
          <w:szCs w:val="32"/>
        </w:rPr>
      </w:pPr>
    </w:p>
    <w:p w14:paraId="544C1246">
      <w:pPr>
        <w:pBdr>
          <w:top w:val="none" w:color="auto" w:sz="0" w:space="1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spacing w:line="560" w:lineRule="exact"/>
        <w:ind w:firstLine="160" w:firstLineChars="50"/>
        <w:rPr>
          <w:rFonts w:ascii="仿宋" w:hAnsi="仿宋"/>
          <w:szCs w:val="32"/>
        </w:rPr>
      </w:pPr>
    </w:p>
    <w:p w14:paraId="11317A7E"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55E04"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426F28">
                          <w:pPr>
                            <w:pStyle w:val="3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TbkV8kBAACZAwAADgAAAGRycy9lMm9Eb2MueG1srVPNjtMwEL4j8Q6W&#10;79RpJ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W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dNuRX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426F28">
                    <w:pPr>
                      <w:pStyle w:val="3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3A80AA2B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40CE2">
    <w:pPr>
      <w:pStyle w:val="3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D72507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PF5s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D72507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36A5FB8B"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BD355"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4D462F">
                          <w:pPr>
                            <w:pStyle w:val="3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yefv8kBAACZAwAADgAAAGRycy9lMm9Eb2MueG1srVPNjtMwEL4j8Q6W&#10;79Rph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/I6&#10;29MHqLHrIWBfGu78kFunPGAyqx5UtPmNegjW0dzz1Vw5JCLyR+vVel1hSWBtPiAOe/w8REhvpbck&#10;Bw2NeHvFVH56D2lsnVvyNOfvtTGY57VxfyUQM2dY5j5yzFEa9sNEfO/bM+rp8eIb6nDPKTHvHPqa&#10;d2QO4hzs5+AYoj50SG1ZeEG4PSYkUbjlCSPsNBhvrKibtiuvxJ/n0vX4R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fJ5+/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4D462F">
                    <w:pPr>
                      <w:pStyle w:val="3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B89C938">
    <w:pPr>
      <w:pStyle w:val="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FC853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4B005E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CUE/ckBAACZAwAADgAAAGRycy9lMm9Eb2MueG1srVPNjtMwEL4j8Q6W&#10;79RpE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fUmJ4xYHfvn+7fLj1+XnV/Iq&#10;t6cPUGPWXcC8NLz1Ay7N7Ad0ZtWDijZ/UQ/BODb3fG2uHBIR+dF6tV5XGBIYmy+Izx6ehwjpnfSW&#10;ZKOhEadXmspPHyCNqXNKrub8rTamTNC4vxyImT0scx85ZisN+2EStPftGfX0OPiGOtxzSsx7h33N&#10;OzIbcTb2s3EMUR86pLYsvCC8OSYkUbjlCiPsVBgnVtRN25VX4s97yXr4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8JQT9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4B005E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C368385">
    <w:pPr>
      <w:pStyle w:val="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1325C"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054C2C">
                          <w:pPr>
                            <w:pStyle w:val="3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Ozy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Q7P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054C2C">
                    <w:pPr>
                      <w:pStyle w:val="3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37FA78B5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962DA"/>
    <w:rsid w:val="03CE35CB"/>
    <w:rsid w:val="71F9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rFonts w:eastAsia="小标宋"/>
      <w:sz w:val="44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2025-09-15T02:08:00Z</dcterms:created>
  <dc:creator>猫</dc:creator>
  <cp:lastModifiedBy>猫</cp:lastModifiedBy>
  <dcterms:modified xsi:type="dcterms:W3CDTF">2025-09-15T02:15:49Z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356A64A4DB3F46E184AAB4132CDC2140_11</vt:lpwstr>
  </property>
  <property fmtid="{D5CDD505-2E9C-101B-9397-08002B2CF9AE}" pid="4" name="KSOTemplateDocerSaveRecord">
    <vt:lpwstr>eyJoZGlkIjoiMTMyNjI0MTdkODE3MGVjMGMzNzIwZTViYWRjNmUyYmIiLCJ1c2VySWQiOiIzMDc4MzYzNTcifQ==</vt:lpwstr>
  </property>
</Properties>
</file>