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val="0"/>
        <w:spacing w:line="600" w:lineRule="exact"/>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菌落总数</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菌落总数是指示性微生物指标，不是致病菌指标，反映食品在生产过程中的卫生状况。如果</w:t>
      </w:r>
      <w:bookmarkStart w:id="0" w:name="_GoBack"/>
      <w:bookmarkEnd w:id="0"/>
      <w:r>
        <w:rPr>
          <w:rFonts w:hint="eastAsia" w:ascii="仿宋_GB2312" w:hAnsi="仿宋_GB2312" w:eastAsia="仿宋_GB2312" w:cs="仿宋_GB2312"/>
          <w:color w:val="auto"/>
          <w:kern w:val="2"/>
          <w:sz w:val="32"/>
          <w:szCs w:val="36"/>
          <w:highlight w:val="none"/>
          <w:lang w:val="en-US" w:eastAsia="zh-CN" w:bidi="ar-SA"/>
        </w:rPr>
        <w:t>食品的菌落总数严重超标，将会破坏食品的营养成分，使食品失去食用价值，还会加速食品腐败变质。菌落总数超标可能是个别企业所使用的原辅料初始菌数较高，又未按要求严格控制生产加工过程的卫生条件，或者包装容器清洗消毒不到位，还有可能与产品包装密封不严、储运条件控制不当等有关。</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氯氰菊酯和高效氯氰菊酯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氯氰菊酯和高效氯氰菊酯是一种拟除虫菊酯类杀虫剂，具有广谱、高效、快速的作用特点，对害虫以触杀和胃毒为主。《食品安全国家标准 食品中农药最大残留限量》（GB2763 -2021）中规定，氯氰菊酯和高效氯氰菊酯在红薯中的最大残留限量为0.01mg/kg，少量的农药残留不会引起人体急性中毒，但长期食用农药残留超标的食品，对人体健康有一定影响。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咪鲜胺和咪鲜胺锰盐</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铅（以Pb计）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铅属于三大重金属污染物之一，是一种严重危害人体健康的重金属元素，人体中理想的含铅量为零。由于铅是蓄积性的中毒，只有当人体中铅含量达到一定程度时，才会引发身体的不适，在长期摄入铅后，会对机体的血液系统、神经系统产生严重的损害，尤其对儿童健康和智能的危害产生难以逆转的影响。《食品安全国家标准食品中污染物限量》（GB 2762-2022）规定沙姜中铅的最大限量值为0.1mg/kg。</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五、氯氟氰菊酯和高效氯氟氰菊酯</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氯氟氰菊酯和高效氯氟氰菊酯是一种活性较高的拟除虫菊酯类杀虫剂，可以被植株的茎、叶吸进植株体内，并可传送到植株各个部位，因此很容易造成农药残留。《食品安全国家标准 食品中农药最大残留限量》（</w:t>
      </w:r>
      <w:r>
        <w:rPr>
          <w:rFonts w:hint="eastAsia" w:ascii="仿宋_GB2312" w:hAnsi="仿宋_GB2312" w:eastAsia="仿宋_GB2312" w:cs="仿宋_GB2312"/>
          <w:color w:val="auto"/>
          <w:kern w:val="2"/>
          <w:sz w:val="32"/>
          <w:szCs w:val="36"/>
          <w:highlight w:val="none"/>
          <w:lang w:val="en-US" w:eastAsia="zh-CN" w:bidi="ar-SA"/>
        </w:rPr>
        <w:t>GB 2763-2021</w:t>
      </w:r>
      <w:r>
        <w:rPr>
          <w:rFonts w:hint="eastAsia" w:ascii="仿宋_GB2312" w:hAnsi="仿宋_GB2312" w:eastAsia="仿宋_GB2312" w:cs="仿宋_GB2312"/>
          <w:color w:val="auto"/>
          <w:kern w:val="2"/>
          <w:sz w:val="32"/>
          <w:szCs w:val="36"/>
          <w:highlight w:val="none"/>
          <w:lang w:val="en-US" w:eastAsia="zh-CN" w:bidi="ar-SA"/>
        </w:rPr>
        <w:t>）中规定，氯氟氰菊酯和高效氯氟氰菊酯</w:t>
      </w:r>
      <w:r>
        <w:rPr>
          <w:rFonts w:hint="eastAsia" w:ascii="仿宋_GB2312" w:hAnsi="仿宋_GB2312" w:eastAsia="仿宋_GB2312" w:cs="仿宋_GB2312"/>
          <w:color w:val="auto"/>
          <w:kern w:val="2"/>
          <w:sz w:val="32"/>
          <w:szCs w:val="36"/>
          <w:highlight w:val="none"/>
          <w:lang w:val="en-US" w:eastAsia="zh-CN" w:bidi="ar-SA"/>
        </w:rPr>
        <w:t>在葱中的最大残留限量为0.2mg/kg</w:t>
      </w:r>
      <w:r>
        <w:rPr>
          <w:rFonts w:hint="eastAsia" w:ascii="仿宋_GB2312" w:hAnsi="仿宋_GB2312" w:eastAsia="仿宋_GB2312" w:cs="仿宋_GB2312"/>
          <w:color w:val="auto"/>
          <w:kern w:val="2"/>
          <w:sz w:val="32"/>
          <w:szCs w:val="36"/>
          <w:highlight w:val="none"/>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六、噻虫胺</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胺是新烟碱类中的一种杀虫剂，是一类高效安全、高选择性的新型杀虫剂，其作用与烟碱乙酰胆碱受体类似，具有触杀、胃毒和内吸活性。姜中噻虫胺残留量超标的原因，可能是农户为快速控制虫害，加大用药量或未遵守采摘间隔期规定，致使上市销售的产品中残留量超标。少量的农药残留不会引起人体急性中毒，但长期食用农药残留超标的食品，对人体健康有一定影响。</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七、多西环素</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等。《食品安全国家标准 食品中兽药最大残留限量》》（GB 31650-2019）中规定鸡的最大残留量为100ug/kg，鸡中检出多西环素的原因，可能是用药治疗鸡疾病导致多西环素在其体内残留。</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八、三氯蔗糖</w:t>
      </w:r>
    </w:p>
    <w:p>
      <w:pPr>
        <w:pStyle w:val="11"/>
        <w:keepNext w:val="0"/>
        <w:keepLines w:val="0"/>
        <w:pageBreakBefore w:val="0"/>
        <w:widowControl w:val="0"/>
        <w:kinsoku/>
        <w:wordWrap/>
        <w:overflowPunct/>
        <w:topLinePunct w:val="0"/>
        <w:autoSpaceDE/>
        <w:autoSpaceDN/>
        <w:bidi w:val="0"/>
        <w:adjustRightInd/>
        <w:spacing w:line="600" w:lineRule="exact"/>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三氯蔗糖又名蔗糖素、蔗糖精，是常用的甜味剂。《食品安全国家标准 食品添加剂使用标准》（GB 2760-2024）中规定，青橄榄中不得使用三氯蔗糖。</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9814D"/>
    <w:multiLevelType w:val="singleLevel"/>
    <w:tmpl w:val="2AA981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6C51F3E"/>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5CAD305D"/>
    <w:rsid w:val="64484272"/>
    <w:rsid w:val="64AA7DDB"/>
    <w:rsid w:val="651A35D6"/>
    <w:rsid w:val="66A030F9"/>
    <w:rsid w:val="67562C5F"/>
    <w:rsid w:val="6B504DD7"/>
    <w:rsid w:val="6B744955"/>
    <w:rsid w:val="6CD27D15"/>
    <w:rsid w:val="6E2B03C5"/>
    <w:rsid w:val="710528C7"/>
    <w:rsid w:val="719977E8"/>
    <w:rsid w:val="723B22CD"/>
    <w:rsid w:val="72EC3F97"/>
    <w:rsid w:val="752D0D5A"/>
    <w:rsid w:val="763D523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2</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SCGB-郑海敏</cp:lastModifiedBy>
  <cp:lastPrinted>2024-08-20T06:42:00Z</cp:lastPrinted>
  <dcterms:modified xsi:type="dcterms:W3CDTF">2025-11-20T07:35:55Z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