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0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百万英才汇南粤活动</w:t>
      </w:r>
    </w:p>
    <w:p w14:paraId="58312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2025年新会区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“筑梦湾区、圆梦新会”</w:t>
      </w:r>
    </w:p>
    <w:p w14:paraId="0905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系列招聘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活动实施方案</w:t>
      </w:r>
    </w:p>
    <w:p w14:paraId="30D8BFE0">
      <w:pPr>
        <w:pStyle w:val="2"/>
        <w:rPr>
          <w:rFonts w:hint="eastAsia" w:ascii="方正仿宋_GBK" w:eastAsia="方正仿宋_GBK"/>
          <w:sz w:val="32"/>
          <w:szCs w:val="32"/>
        </w:rPr>
      </w:pPr>
    </w:p>
    <w:p w14:paraId="3200B6B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落实省委“1310”具体部署和全省高质量发展大会精神、“百万英才汇南粤”行动计划，紧密围绕市“13158”现代化产业体系布局和发展我区“2+3+4”现代化产业集群的工作重点，精准对接重点产业链高质量发展对人才的需求，计划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百万英才汇南粤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026年新会区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逐梦湾区 圆梦新会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重点产业链招才引智系列活动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，赴省内外高校开展“企业推介+招聘会+Boss直聘”等工作。</w:t>
      </w:r>
    </w:p>
    <w:p w14:paraId="1D95BC8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Chars="0" w:firstLine="664" w:firstLineChars="200"/>
        <w:rPr>
          <w:rFonts w:hint="eastAsia" w:ascii="黑体" w:hAnsi="黑体" w:eastAsia="黑体" w:cs="黑体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6"/>
          <w:kern w:val="2"/>
          <w:sz w:val="32"/>
          <w:szCs w:val="32"/>
        </w:rPr>
        <w:t>目标任务</w:t>
      </w:r>
    </w:p>
    <w:p w14:paraId="127CA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推进新会区制造业为主的产业集聚，根据前期调查摸排企业的人才需求，组织区内企业按产业链分类分批分专业到高校开展人才招聘，搭建企业与高校交流和沟通的平台。同时，在各高校选聘数名“校园引才大使”，协助通过校园官微、朋友圈、校友圈、就业信息平台等渠道，积极宣传新会区人才政策及人才发展环境，发布企业招聘信息等，当好家乡的“代言人”，为新会区经济社会高质量发展注入新的人才活力。</w:t>
      </w:r>
    </w:p>
    <w:p w14:paraId="41ECD54E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Chars="0"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6"/>
          <w:kern w:val="2"/>
          <w:sz w:val="32"/>
          <w:szCs w:val="32"/>
        </w:rPr>
        <w:t>活动组织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 xml:space="preserve"> </w:t>
      </w:r>
    </w:p>
    <w:p w14:paraId="2BA9C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664" w:firstLineChars="200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指导方：江门市新会区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人才工作局</w:t>
      </w:r>
    </w:p>
    <w:p w14:paraId="151E9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664" w:firstLineChars="200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主办方：江门市新会区人力资源和社会保障局 </w:t>
      </w:r>
    </w:p>
    <w:p w14:paraId="37AFD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664" w:firstLineChars="200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承办方：第三方公司</w:t>
      </w:r>
    </w:p>
    <w:p w14:paraId="4837FB2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Chars="0" w:firstLine="664" w:firstLineChars="200"/>
        <w:rPr>
          <w:rFonts w:hint="eastAsia" w:ascii="黑体" w:hAnsi="黑体" w:eastAsia="黑体" w:cs="黑体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pacing w:val="6"/>
          <w:kern w:val="2"/>
          <w:sz w:val="32"/>
          <w:szCs w:val="32"/>
        </w:rPr>
        <w:t>活动对象和时间</w:t>
      </w:r>
    </w:p>
    <w:p w14:paraId="4349B50F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活动对象</w:t>
      </w:r>
    </w:p>
    <w:p w14:paraId="265BEAE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0" w:right="21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51470228"/>
      <w:r>
        <w:rPr>
          <w:rFonts w:hint="eastAsia" w:ascii="仿宋_GB2312" w:hAnsi="仿宋_GB2312" w:eastAsia="仿宋_GB2312" w:cs="仿宋_GB2312"/>
          <w:sz w:val="32"/>
          <w:szCs w:val="32"/>
        </w:rPr>
        <w:t>新会区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高端装备制造（新能源电池、高端装备制造、人工智能及机器人、汽车及零部件、船舶与海工装备）、新一代电子信息、生物医药与健康、现代轻工纺织、现代农业与食品产业链等相关企业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0"/>
    <w:p w14:paraId="5B21F29F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活动时间</w:t>
      </w:r>
    </w:p>
    <w:p w14:paraId="5855F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2026年3月至12月</w:t>
      </w:r>
    </w:p>
    <w:p w14:paraId="4C4F5CD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Chars="0" w:firstLine="664" w:firstLineChars="200"/>
        <w:rPr>
          <w:rFonts w:hint="eastAsia" w:ascii="黑体" w:hAnsi="黑体" w:eastAsia="黑体" w:cs="黑体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pacing w:val="6"/>
          <w:kern w:val="2"/>
          <w:sz w:val="32"/>
          <w:szCs w:val="32"/>
        </w:rPr>
        <w:t>组织安排</w:t>
      </w:r>
    </w:p>
    <w:p w14:paraId="4CAF8BD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21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 年高校招聘活动，以赴高校招聘+“BOSS直聘”的形式组织开展，分产业链组织区内企业到高校进行专场招聘会，邀请有意愿到新会工作的学生到新会企业，与企业老板“直聘”，达到双向选择和双赢的目标。</w:t>
      </w:r>
    </w:p>
    <w:p w14:paraId="0309521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Chars="0" w:firstLine="664" w:firstLineChars="200"/>
        <w:rPr>
          <w:rFonts w:hint="eastAsia" w:ascii="黑体" w:hAnsi="黑体" w:eastAsia="黑体" w:cs="黑体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6"/>
          <w:kern w:val="2"/>
          <w:sz w:val="32"/>
          <w:szCs w:val="32"/>
        </w:rPr>
        <w:t>整体安排</w:t>
      </w:r>
    </w:p>
    <w:p w14:paraId="2D71E8D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64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共6所高校，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期“BOSS直聘”，具体安排如下：</w:t>
      </w:r>
    </w:p>
    <w:p w14:paraId="055309C5"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664" w:leftChars="0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高校安排</w:t>
      </w:r>
    </w:p>
    <w:p w14:paraId="3A54945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</w:p>
    <w:p w14:paraId="0DFE335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</w:p>
    <w:p w14:paraId="703640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</w:p>
    <w:tbl>
      <w:tblPr>
        <w:tblStyle w:val="9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398"/>
        <w:gridCol w:w="1140"/>
        <w:gridCol w:w="992"/>
        <w:gridCol w:w="3112"/>
        <w:gridCol w:w="1330"/>
      </w:tblGrid>
      <w:tr w14:paraId="6181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3F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省份</w:t>
            </w:r>
          </w:p>
        </w:tc>
        <w:tc>
          <w:tcPr>
            <w:tcW w:w="1398" w:type="dxa"/>
            <w:vAlign w:val="center"/>
          </w:tcPr>
          <w:p w14:paraId="12B8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产业链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DC2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88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学校等级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11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重点专业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3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  <w:lang w:eastAsia="zh-CN"/>
              </w:rPr>
              <w:t>企业数量</w:t>
            </w:r>
          </w:p>
        </w:tc>
      </w:tr>
      <w:tr w14:paraId="1DCF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BB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省内</w:t>
            </w:r>
          </w:p>
        </w:tc>
        <w:tc>
          <w:tcPr>
            <w:tcW w:w="1398" w:type="dxa"/>
            <w:vAlign w:val="center"/>
          </w:tcPr>
          <w:p w14:paraId="28C6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新材料、新能源及新型储能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A9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广东石油化工学院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7A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普通本科</w:t>
            </w:r>
          </w:p>
        </w:tc>
        <w:tc>
          <w:tcPr>
            <w:tcW w:w="311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A2A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工程科学、化学、环境/生态学、电子信息、材料与化工等工科类为主的综合性大学</w:t>
            </w:r>
          </w:p>
        </w:tc>
        <w:tc>
          <w:tcPr>
            <w:tcW w:w="133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B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  <w:lang w:val="en-US" w:eastAsia="zh-CN"/>
              </w:rPr>
              <w:t>15家</w:t>
            </w:r>
          </w:p>
        </w:tc>
      </w:tr>
      <w:tr w14:paraId="540E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CF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0DC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新一代电子信息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8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肇庆学院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EC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普通本科</w:t>
            </w:r>
          </w:p>
        </w:tc>
        <w:tc>
          <w:tcPr>
            <w:tcW w:w="311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B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电子信息，新材料，机械工程，工商管理等工科类为主的综合性大学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0A5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</w:p>
        </w:tc>
      </w:tr>
      <w:tr w14:paraId="77DE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14B976">
            <w:pPr>
              <w:pStyle w:val="7"/>
              <w:keepNext w:val="0"/>
              <w:keepLines w:val="0"/>
              <w:pageBreakBefore w:val="0"/>
              <w:tabs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广西</w:t>
            </w:r>
          </w:p>
        </w:tc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7B80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新能源及新型储能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F8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桂林理工大学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6A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重点本科</w:t>
            </w:r>
          </w:p>
        </w:tc>
        <w:tc>
          <w:tcPr>
            <w:tcW w:w="3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80F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新能源，电子信息技术，软件工程，新材料，治金工程为优的理工类综合性大学</w:t>
            </w:r>
          </w:p>
        </w:tc>
        <w:tc>
          <w:tcPr>
            <w:tcW w:w="133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AC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15家</w:t>
            </w:r>
          </w:p>
        </w:tc>
      </w:tr>
      <w:tr w14:paraId="07E9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949EA">
            <w:pPr>
              <w:pStyle w:val="7"/>
              <w:keepNext w:val="0"/>
              <w:keepLines w:val="0"/>
              <w:pageBreakBefore w:val="0"/>
              <w:tabs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27F6B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新一代电子信息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ED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桂林电子科技大学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D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重点本科</w:t>
            </w:r>
          </w:p>
        </w:tc>
        <w:tc>
          <w:tcPr>
            <w:tcW w:w="3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AF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电子信息技术，软件工程，新材料，通信工程为优的理工类综合性大学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F49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</w:p>
        </w:tc>
      </w:tr>
      <w:tr w14:paraId="2564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DE42D">
            <w:pPr>
              <w:pStyle w:val="7"/>
              <w:keepNext w:val="0"/>
              <w:keepLines w:val="0"/>
              <w:pageBreakBefore w:val="0"/>
              <w:tabs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湖南</w:t>
            </w:r>
          </w:p>
        </w:tc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58E1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新材料及新能源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C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湖南工业大学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5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普通本科</w:t>
            </w:r>
          </w:p>
        </w:tc>
        <w:tc>
          <w:tcPr>
            <w:tcW w:w="3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2E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材料科学与工程、设计学、生物医学工程为主的综合性大学</w:t>
            </w:r>
          </w:p>
        </w:tc>
        <w:tc>
          <w:tcPr>
            <w:tcW w:w="13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F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15家</w:t>
            </w:r>
          </w:p>
        </w:tc>
      </w:tr>
      <w:tr w14:paraId="40DA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3AF8E1">
            <w:pPr>
              <w:pStyle w:val="7"/>
              <w:keepNext w:val="0"/>
              <w:keepLines w:val="0"/>
              <w:pageBreakBefore w:val="0"/>
              <w:tabs>
                <w:tab w:val="right" w:leader="dot" w:pos="8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63BD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新材料及新能源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C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湖南人文科技学院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C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普通本科</w:t>
            </w:r>
          </w:p>
        </w:tc>
        <w:tc>
          <w:tcPr>
            <w:tcW w:w="3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4D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软件工程，新材料，为优的文理兼顾类综合性大学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6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</w:p>
        </w:tc>
      </w:tr>
    </w:tbl>
    <w:p w14:paraId="2CD5A5AF">
      <w:pPr>
        <w:pStyle w:val="11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备注：赴学校的总数和参与企业总家数不变的情况下，实际安排可以根据具体情况，灵活调整。</w:t>
      </w:r>
    </w:p>
    <w:p w14:paraId="1B526DDC">
      <w:pPr>
        <w:pStyle w:val="8"/>
        <w:numPr>
          <w:ilvl w:val="0"/>
          <w:numId w:val="0"/>
        </w:numPr>
        <w:snapToGrid w:val="0"/>
        <w:spacing w:before="0" w:beforeAutospacing="0" w:after="0" w:afterAutospacing="0" w:line="560" w:lineRule="exact"/>
        <w:ind w:left="664" w:leftChars="0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“BOSS直聘”安排</w:t>
      </w:r>
    </w:p>
    <w:p w14:paraId="6744D84A">
      <w:pPr>
        <w:pStyle w:val="8"/>
        <w:numPr>
          <w:ilvl w:val="0"/>
          <w:numId w:val="0"/>
        </w:numPr>
        <w:snapToGrid w:val="0"/>
        <w:spacing w:before="0" w:beforeAutospacing="0" w:after="0" w:afterAutospacing="0"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根据新会区重点产业链企业的人才需求情况，组织相关专业，有意向到新会企业工作的学生深入到新会区的企业，开展企业Boss直聘活动，由企业老板，HR负责人直接与意向学子进行面对面沟通，交流，介绍企业的生产和生活情况，近距离体感新会的人文环境与产业特色，切实为企业招聘带来实效。</w:t>
      </w:r>
    </w:p>
    <w:p w14:paraId="62CB4A67">
      <w:pPr>
        <w:pStyle w:val="8"/>
        <w:numPr>
          <w:ilvl w:val="0"/>
          <w:numId w:val="0"/>
        </w:numPr>
        <w:snapToGrid w:val="0"/>
        <w:spacing w:before="0" w:beforeAutospacing="0" w:after="0" w:afterAutospacing="0"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</w:p>
    <w:p w14:paraId="45A41891">
      <w:pPr>
        <w:pStyle w:val="8"/>
        <w:numPr>
          <w:ilvl w:val="0"/>
          <w:numId w:val="0"/>
        </w:numPr>
        <w:snapToGrid w:val="0"/>
        <w:spacing w:before="0" w:beforeAutospacing="0" w:after="0" w:afterAutospacing="0"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</w:p>
    <w:tbl>
      <w:tblPr>
        <w:tblStyle w:val="9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418"/>
        <w:gridCol w:w="2268"/>
        <w:gridCol w:w="1417"/>
      </w:tblGrid>
      <w:tr w14:paraId="4E59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0DBF39">
            <w:pPr>
              <w:widowControl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路线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EEA9A3">
            <w:pPr>
              <w:widowControl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产业链</w:t>
            </w:r>
          </w:p>
        </w:tc>
        <w:tc>
          <w:tcPr>
            <w:tcW w:w="1418" w:type="dxa"/>
            <w:vAlign w:val="center"/>
          </w:tcPr>
          <w:p w14:paraId="7B31ED64">
            <w:pPr>
              <w:widowControl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学生人数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A4A5EF">
            <w:pPr>
              <w:widowControl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Boss直聘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542224">
            <w:pPr>
              <w:widowControl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7"/>
                <w:sz w:val="24"/>
                <w:szCs w:val="24"/>
              </w:rPr>
              <w:t>计划日期</w:t>
            </w:r>
          </w:p>
        </w:tc>
      </w:tr>
      <w:tr w14:paraId="01CB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3EA963">
            <w:pPr>
              <w:widowControl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0CF135">
            <w:pPr>
              <w:widowControl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高端装备制造</w:t>
            </w:r>
          </w:p>
        </w:tc>
        <w:tc>
          <w:tcPr>
            <w:tcW w:w="1418" w:type="dxa"/>
            <w:vAlign w:val="center"/>
          </w:tcPr>
          <w:p w14:paraId="773FE211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20人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392F1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中车、凯特精密、南洋船泊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  <w:t>等企业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2022ED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7月</w:t>
            </w:r>
          </w:p>
        </w:tc>
      </w:tr>
      <w:tr w14:paraId="758D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A4875">
            <w:pPr>
              <w:pStyle w:val="7"/>
              <w:tabs>
                <w:tab w:val="right" w:leader="dot" w:pos="8296"/>
              </w:tabs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BA30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新材料、新能源及新型储能</w:t>
            </w:r>
          </w:p>
        </w:tc>
        <w:tc>
          <w:tcPr>
            <w:tcW w:w="1418" w:type="dxa"/>
            <w:vAlign w:val="center"/>
          </w:tcPr>
          <w:p w14:paraId="7C89756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  <w:t>20人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7901F1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芳源环保、中创新航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eastAsia="zh-CN"/>
              </w:rPr>
              <w:t>等企业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27ECC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8月</w:t>
            </w:r>
          </w:p>
        </w:tc>
      </w:tr>
    </w:tbl>
    <w:p w14:paraId="087D8D03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备注：企业</w:t>
      </w:r>
      <w:r>
        <w:rPr>
          <w:rFonts w:hint="eastAsia" w:ascii="仿宋_GB2312" w:hAnsi="仿宋_GB2312" w:eastAsia="仿宋_GB2312" w:cs="仿宋_GB2312"/>
          <w:b/>
          <w:spacing w:val="17"/>
          <w:sz w:val="32"/>
          <w:szCs w:val="32"/>
        </w:rPr>
        <w:t>Boss直聘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人数可以根据具体情况，灵活调整，但是总数不少于40人，不含住宿费用。</w:t>
      </w:r>
    </w:p>
    <w:p w14:paraId="144B1F70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64" w:firstLineChars="200"/>
        <w:textAlignment w:val="auto"/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六、项目内容</w:t>
      </w:r>
    </w:p>
    <w:p w14:paraId="0DB8D16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由江门市新会区人力资源和社会保障局通过政府公开采购流程，委托1家有人力资源机构承办策划执行项目。由承办方负责整个项目的策划宣传、会务执行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lang w:eastAsia="zh-CN"/>
        </w:rPr>
        <w:t>、场地布置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等工作并安排专人对接</w:t>
      </w:r>
      <w:bookmarkStart w:id="1" w:name="_Hlk151470404"/>
      <w:r>
        <w:rPr>
          <w:rFonts w:hint="eastAsia" w:ascii="仿宋_GB2312" w:hAnsi="仿宋_GB2312" w:eastAsia="仿宋_GB2312" w:cs="仿宋_GB2312"/>
          <w:b/>
          <w:bCs/>
          <w:spacing w:val="6"/>
          <w:kern w:val="2"/>
          <w:sz w:val="32"/>
          <w:szCs w:val="32"/>
          <w:lang w:eastAsia="zh-CN"/>
        </w:rPr>
        <w:t>。</w:t>
      </w:r>
    </w:p>
    <w:bookmarkEnd w:id="1"/>
    <w:p w14:paraId="6E2B3280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64" w:firstLineChars="200"/>
        <w:textAlignment w:val="auto"/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32"/>
          <w:lang w:eastAsia="zh-CN"/>
        </w:rPr>
        <w:t>七、费用预算、资金来源和支付方式</w:t>
      </w:r>
    </w:p>
    <w:p w14:paraId="48FF5B6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（一）费用预算</w:t>
      </w:r>
    </w:p>
    <w:p w14:paraId="2BAFFBB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承办方负责整个项目的策划宣传、会务执行、后勤服务等工作，项目总费用不超过人民币50万元（含税全包价）。</w:t>
      </w:r>
    </w:p>
    <w:p w14:paraId="0C96E7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（二）资金来源</w:t>
      </w:r>
    </w:p>
    <w:p w14:paraId="0E0EC6E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</w:rPr>
        <w:t>根据省就业补助资金政策文件支出范围，所需资金从就业补助资金中列支。</w:t>
      </w:r>
    </w:p>
    <w:p w14:paraId="7C58153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kern w:val="2"/>
          <w:sz w:val="32"/>
          <w:szCs w:val="32"/>
        </w:rPr>
        <w:t>（三）支付方式</w:t>
      </w:r>
    </w:p>
    <w:p w14:paraId="6C3DC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第一期支付总价款的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0%，在合同签订后30日内支付到承办方公司账户；第二期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30%的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价款在项目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完成一半任务后支付；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结束通过验收后，30日内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20%的价款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支付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0ED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8585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8585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05962"/>
    <w:multiLevelType w:val="singleLevel"/>
    <w:tmpl w:val="2F4059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CF2F24"/>
    <w:multiLevelType w:val="multilevel"/>
    <w:tmpl w:val="30CF2F24"/>
    <w:lvl w:ilvl="0" w:tentative="0">
      <w:start w:val="1"/>
      <w:numFmt w:val="japaneseCounting"/>
      <w:lvlText w:val="（%1）"/>
      <w:lvlJc w:val="left"/>
      <w:pPr>
        <w:ind w:left="174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4" w:hanging="440"/>
      </w:pPr>
    </w:lvl>
    <w:lvl w:ilvl="2" w:tentative="0">
      <w:start w:val="1"/>
      <w:numFmt w:val="lowerRoman"/>
      <w:lvlText w:val="%3."/>
      <w:lvlJc w:val="right"/>
      <w:pPr>
        <w:ind w:left="1984" w:hanging="440"/>
      </w:pPr>
    </w:lvl>
    <w:lvl w:ilvl="3" w:tentative="0">
      <w:start w:val="1"/>
      <w:numFmt w:val="decimal"/>
      <w:lvlText w:val="%4."/>
      <w:lvlJc w:val="left"/>
      <w:pPr>
        <w:ind w:left="2424" w:hanging="440"/>
      </w:pPr>
    </w:lvl>
    <w:lvl w:ilvl="4" w:tentative="0">
      <w:start w:val="1"/>
      <w:numFmt w:val="lowerLetter"/>
      <w:lvlText w:val="%5)"/>
      <w:lvlJc w:val="left"/>
      <w:pPr>
        <w:ind w:left="2864" w:hanging="440"/>
      </w:pPr>
    </w:lvl>
    <w:lvl w:ilvl="5" w:tentative="0">
      <w:start w:val="1"/>
      <w:numFmt w:val="lowerRoman"/>
      <w:lvlText w:val="%6."/>
      <w:lvlJc w:val="right"/>
      <w:pPr>
        <w:ind w:left="3304" w:hanging="440"/>
      </w:pPr>
    </w:lvl>
    <w:lvl w:ilvl="6" w:tentative="0">
      <w:start w:val="1"/>
      <w:numFmt w:val="decimal"/>
      <w:lvlText w:val="%7."/>
      <w:lvlJc w:val="left"/>
      <w:pPr>
        <w:ind w:left="3744" w:hanging="440"/>
      </w:pPr>
    </w:lvl>
    <w:lvl w:ilvl="7" w:tentative="0">
      <w:start w:val="1"/>
      <w:numFmt w:val="lowerLetter"/>
      <w:lvlText w:val="%8)"/>
      <w:lvlJc w:val="left"/>
      <w:pPr>
        <w:ind w:left="4184" w:hanging="440"/>
      </w:pPr>
    </w:lvl>
    <w:lvl w:ilvl="8" w:tentative="0">
      <w:start w:val="1"/>
      <w:numFmt w:val="lowerRoman"/>
      <w:lvlText w:val="%9."/>
      <w:lvlJc w:val="right"/>
      <w:pPr>
        <w:ind w:left="462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03F6DFD"/>
    <w:rsid w:val="000C48DC"/>
    <w:rsid w:val="001F4302"/>
    <w:rsid w:val="00257246"/>
    <w:rsid w:val="00314F53"/>
    <w:rsid w:val="00486EF1"/>
    <w:rsid w:val="005E762E"/>
    <w:rsid w:val="006D51AF"/>
    <w:rsid w:val="00844D3E"/>
    <w:rsid w:val="009D2857"/>
    <w:rsid w:val="009F36ED"/>
    <w:rsid w:val="00AA57A6"/>
    <w:rsid w:val="00AC16BE"/>
    <w:rsid w:val="00B60586"/>
    <w:rsid w:val="00D361E2"/>
    <w:rsid w:val="00FA6622"/>
    <w:rsid w:val="0BB30ADB"/>
    <w:rsid w:val="1007211D"/>
    <w:rsid w:val="23C80B0E"/>
    <w:rsid w:val="4BCE0AD7"/>
    <w:rsid w:val="6777E1CA"/>
    <w:rsid w:val="77DB5CEA"/>
    <w:rsid w:val="7C670C29"/>
    <w:rsid w:val="B56D3D59"/>
    <w:rsid w:val="B71F2954"/>
    <w:rsid w:val="B756F382"/>
    <w:rsid w:val="E03F6DFD"/>
    <w:rsid w:val="E7EF2EA0"/>
    <w:rsid w:val="FD9BA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paragraph" w:styleId="4">
    <w:name w:val="Body Text"/>
    <w:basedOn w:val="1"/>
    <w:next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eastAsia="微软雅黑"/>
      <w:kern w:val="2"/>
      <w:sz w:val="18"/>
      <w:szCs w:val="18"/>
    </w:rPr>
  </w:style>
  <w:style w:type="paragraph" w:customStyle="1" w:styleId="14">
    <w:name w:val="普通正文"/>
    <w:basedOn w:val="1"/>
    <w:qFormat/>
    <w:uiPriority w:val="0"/>
    <w:pPr>
      <w:adjustRightInd w:val="0"/>
      <w:spacing w:after="0" w:line="240" w:lineRule="auto"/>
      <w:ind w:left="100" w:leftChars="100" w:right="100" w:rightChars="100" w:firstLine="480"/>
      <w:jc w:val="left"/>
      <w:textAlignment w:val="baseline"/>
    </w:pPr>
    <w:rPr>
      <w:rFonts w:ascii="Arial" w:hAnsi="Arial" w:eastAsia="方正仿宋_GBK" w:cs="Arial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1589</Words>
  <Characters>1651</Characters>
  <Lines>184</Lines>
  <Paragraphs>145</Paragraphs>
  <TotalTime>6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2026-03-01T13:30:00Z</dcterms:created>
  <dc:creator>uos</dc:creator>
  <cp:lastModifiedBy>roy</cp:lastModifiedBy>
  <dcterms:modified xsi:type="dcterms:W3CDTF">2026-03-12T09:42:44Z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65867A7C3A754B1D9C06F4B68FA9ECA5_13</vt:lpwstr>
  </property>
  <property fmtid="{D5CDD505-2E9C-101B-9397-08002B2CF9AE}" pid="4" name="KSOTemplateDocerSaveRecord">
    <vt:lpwstr>eyJoZGlkIjoiNWMzZWI4ZjM0OTUwY2Q4ZjI2ZWJjOWEwNjM0YmVjNGUiLCJ1c2VySWQiOiI1NDMyOTMyNTMifQ==</vt:lpwstr>
  </property>
</Properties>
</file>