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97D" w:rsidRDefault="0073397D" w:rsidP="0073397D">
      <w:pPr>
        <w:spacing w:line="580" w:lineRule="exact"/>
        <w:rPr>
          <w:rFonts w:ascii="黑体" w:eastAsia="黑体" w:hAnsi="黑体"/>
          <w:sz w:val="32"/>
          <w:szCs w:val="32"/>
        </w:rPr>
      </w:pPr>
      <w:r w:rsidRPr="0073397D">
        <w:rPr>
          <w:rFonts w:ascii="黑体" w:eastAsia="黑体" w:hAnsi="黑体" w:hint="eastAsia"/>
          <w:sz w:val="32"/>
          <w:szCs w:val="32"/>
        </w:rPr>
        <w:t>附件</w:t>
      </w:r>
    </w:p>
    <w:p w:rsidR="00151C64" w:rsidRPr="00507381" w:rsidRDefault="00151C64" w:rsidP="00507381">
      <w:pPr>
        <w:spacing w:line="660" w:lineRule="exact"/>
        <w:jc w:val="center"/>
        <w:rPr>
          <w:rFonts w:ascii="方正小标宋简体" w:eastAsia="方正小标宋简体"/>
          <w:b/>
          <w:sz w:val="44"/>
          <w:szCs w:val="44"/>
        </w:rPr>
      </w:pPr>
    </w:p>
    <w:p w:rsidR="00507381" w:rsidRPr="00507381" w:rsidRDefault="00507381" w:rsidP="00507381">
      <w:pPr>
        <w:spacing w:line="660" w:lineRule="exact"/>
        <w:jc w:val="center"/>
        <w:rPr>
          <w:rFonts w:ascii="方正小标宋简体" w:eastAsia="方正小标宋简体"/>
          <w:b/>
          <w:sz w:val="44"/>
          <w:szCs w:val="44"/>
        </w:rPr>
      </w:pPr>
      <w:bookmarkStart w:id="0" w:name="_GoBack"/>
      <w:r w:rsidRPr="00507381">
        <w:rPr>
          <w:rFonts w:ascii="方正小标宋简体" w:eastAsia="方正小标宋简体" w:hint="eastAsia"/>
          <w:b/>
          <w:sz w:val="44"/>
          <w:szCs w:val="44"/>
        </w:rPr>
        <w:t>江门市新会区沙堆镇雷打石、飞鼠山地块场地平整项目水土保持方案报告书技术审查意见</w:t>
      </w:r>
    </w:p>
    <w:bookmarkEnd w:id="0"/>
    <w:p w:rsidR="00507381" w:rsidRPr="00507381" w:rsidRDefault="00507381" w:rsidP="00507381">
      <w:pPr>
        <w:spacing w:line="660" w:lineRule="exact"/>
        <w:jc w:val="center"/>
        <w:rPr>
          <w:rFonts w:ascii="方正小标宋简体" w:eastAsia="方正小标宋简体"/>
          <w:b/>
          <w:sz w:val="44"/>
          <w:szCs w:val="44"/>
        </w:rPr>
      </w:pPr>
    </w:p>
    <w:p w:rsidR="00507381" w:rsidRPr="00507381" w:rsidRDefault="00507381" w:rsidP="00507381">
      <w:pPr>
        <w:spacing w:line="580" w:lineRule="exact"/>
        <w:ind w:firstLineChars="200" w:firstLine="640"/>
        <w:rPr>
          <w:rFonts w:ascii="仿宋_GB2312" w:eastAsia="仿宋_GB2312"/>
          <w:sz w:val="32"/>
          <w:szCs w:val="32"/>
        </w:rPr>
      </w:pPr>
      <w:r w:rsidRPr="00507381">
        <w:rPr>
          <w:rFonts w:ascii="仿宋_GB2312" w:eastAsia="仿宋_GB2312" w:hint="eastAsia"/>
          <w:sz w:val="32"/>
          <w:szCs w:val="32"/>
        </w:rPr>
        <w:t>江门市新会区沙堆镇雷打石、飞鼠山地块场地平整项目位于江门市新会区沙堆镇红关村。江门市新会区沙堆镇雷打石、飞鼠山地块场地平整项目（以下简称“工程”）建设的主要内容包括平整场地面积140191m</w:t>
      </w:r>
      <w:r w:rsidRPr="00507381">
        <w:rPr>
          <w:rFonts w:ascii="仿宋_GB2312" w:eastAsia="仿宋_GB2312" w:hint="eastAsia"/>
          <w:sz w:val="32"/>
          <w:szCs w:val="32"/>
          <w:vertAlign w:val="superscript"/>
        </w:rPr>
        <w:t>2</w:t>
      </w:r>
      <w:r w:rsidRPr="00507381">
        <w:rPr>
          <w:rFonts w:ascii="仿宋_GB2312" w:eastAsia="仿宋_GB2312" w:hint="eastAsia"/>
          <w:sz w:val="32"/>
          <w:szCs w:val="32"/>
        </w:rPr>
        <w:t>，平整标高为+6.5m。项目工程占地面积14.17hm</w:t>
      </w:r>
      <w:r w:rsidRPr="00507381">
        <w:rPr>
          <w:rFonts w:ascii="仿宋_GB2312" w:eastAsia="仿宋_GB2312" w:hint="eastAsia"/>
          <w:sz w:val="32"/>
          <w:szCs w:val="32"/>
          <w:vertAlign w:val="superscript"/>
        </w:rPr>
        <w:t>2</w:t>
      </w:r>
      <w:r w:rsidRPr="00507381">
        <w:rPr>
          <w:rFonts w:ascii="仿宋_GB2312" w:eastAsia="仿宋_GB2312" w:hint="eastAsia"/>
          <w:sz w:val="32"/>
          <w:szCs w:val="32"/>
        </w:rPr>
        <w:t>，其中永久占地面积约14.02hm</w:t>
      </w:r>
      <w:r w:rsidRPr="00507381">
        <w:rPr>
          <w:rFonts w:ascii="仿宋_GB2312" w:eastAsia="仿宋_GB2312" w:hint="eastAsia"/>
          <w:sz w:val="32"/>
          <w:szCs w:val="32"/>
          <w:vertAlign w:val="superscript"/>
        </w:rPr>
        <w:t>2</w:t>
      </w:r>
      <w:r w:rsidRPr="00507381">
        <w:rPr>
          <w:rFonts w:ascii="仿宋_GB2312" w:eastAsia="仿宋_GB2312" w:hint="eastAsia"/>
          <w:sz w:val="32"/>
          <w:szCs w:val="32"/>
        </w:rPr>
        <w:t>，临时占地面积约0.15hm</w:t>
      </w:r>
      <w:r w:rsidRPr="00507381">
        <w:rPr>
          <w:rFonts w:ascii="仿宋_GB2312" w:eastAsia="仿宋_GB2312" w:hint="eastAsia"/>
          <w:sz w:val="32"/>
          <w:szCs w:val="32"/>
          <w:vertAlign w:val="superscript"/>
        </w:rPr>
        <w:t>2</w:t>
      </w:r>
      <w:r w:rsidRPr="00507381">
        <w:rPr>
          <w:rFonts w:ascii="仿宋_GB2312" w:eastAsia="仿宋_GB2312" w:hint="eastAsia"/>
          <w:sz w:val="32"/>
          <w:szCs w:val="32"/>
        </w:rPr>
        <w:t>。项目总开挖总量约203.43万m</w:t>
      </w:r>
      <w:r w:rsidRPr="00507381">
        <w:rPr>
          <w:rFonts w:ascii="仿宋_GB2312" w:eastAsia="仿宋_GB2312" w:hint="eastAsia"/>
          <w:sz w:val="32"/>
          <w:szCs w:val="32"/>
          <w:vertAlign w:val="superscript"/>
        </w:rPr>
        <w:t>3</w:t>
      </w:r>
      <w:r w:rsidRPr="00507381">
        <w:rPr>
          <w:rFonts w:ascii="仿宋_GB2312" w:eastAsia="仿宋_GB2312" w:hint="eastAsia"/>
          <w:sz w:val="32"/>
          <w:szCs w:val="32"/>
        </w:rPr>
        <w:t>；回填总量约0.32万m</w:t>
      </w:r>
      <w:r w:rsidRPr="00507381">
        <w:rPr>
          <w:rFonts w:ascii="仿宋_GB2312" w:eastAsia="仿宋_GB2312" w:hint="eastAsia"/>
          <w:sz w:val="32"/>
          <w:szCs w:val="32"/>
          <w:vertAlign w:val="superscript"/>
        </w:rPr>
        <w:t>3</w:t>
      </w:r>
      <w:r w:rsidRPr="00507381">
        <w:rPr>
          <w:rFonts w:ascii="仿宋_GB2312" w:eastAsia="仿宋_GB2312" w:hint="eastAsia"/>
          <w:sz w:val="32"/>
          <w:szCs w:val="32"/>
        </w:rPr>
        <w:t>；无借方；弃方约203.11万m</w:t>
      </w:r>
      <w:r w:rsidRPr="00507381">
        <w:rPr>
          <w:rFonts w:ascii="仿宋_GB2312" w:eastAsia="仿宋_GB2312" w:hint="eastAsia"/>
          <w:sz w:val="32"/>
          <w:szCs w:val="32"/>
          <w:vertAlign w:val="superscript"/>
        </w:rPr>
        <w:t>3</w:t>
      </w:r>
      <w:r w:rsidRPr="00507381">
        <w:rPr>
          <w:rFonts w:ascii="仿宋_GB2312" w:eastAsia="仿宋_GB2312" w:hint="eastAsia"/>
          <w:sz w:val="32"/>
          <w:szCs w:val="32"/>
        </w:rPr>
        <w:t>，已签弃土协议。工程概算总投资为5990.79万元，其中建安费4957.47万元。项目于2025年11月开工，预计2026年6月完工,总工期8个月。</w:t>
      </w:r>
    </w:p>
    <w:p w:rsidR="00507381" w:rsidRPr="00507381" w:rsidRDefault="00507381" w:rsidP="00507381">
      <w:pPr>
        <w:spacing w:line="580" w:lineRule="exact"/>
        <w:ind w:firstLineChars="200" w:firstLine="640"/>
        <w:rPr>
          <w:rFonts w:ascii="仿宋_GB2312" w:eastAsia="仿宋_GB2312"/>
          <w:sz w:val="32"/>
          <w:szCs w:val="32"/>
        </w:rPr>
      </w:pPr>
      <w:r w:rsidRPr="00507381">
        <w:rPr>
          <w:rFonts w:ascii="仿宋_GB2312" w:eastAsia="仿宋_GB2312" w:hint="eastAsia"/>
          <w:sz w:val="32"/>
          <w:szCs w:val="32"/>
        </w:rPr>
        <w:t>项目区为冲击平原，属亚热带季风气候区，多年平均气温22℃，多年平均降水量1784.6mm；土壤类型主要为赤红壤，地带性植被类型为亚热带季风常绿阔叶林。项目区属南方红壤丘陵区，以水力侵蚀为主，容许土壤流失量500t/（km</w:t>
      </w:r>
      <w:r w:rsidRPr="00507381">
        <w:rPr>
          <w:rFonts w:ascii="仿宋_GB2312" w:eastAsia="仿宋_GB2312" w:hint="eastAsia"/>
          <w:sz w:val="32"/>
          <w:szCs w:val="32"/>
          <w:vertAlign w:val="superscript"/>
        </w:rPr>
        <w:t>2</w:t>
      </w:r>
      <w:r w:rsidRPr="00507381">
        <w:rPr>
          <w:rFonts w:ascii="仿宋_GB2312" w:eastAsia="仿宋_GB2312" w:hint="eastAsia"/>
          <w:sz w:val="32"/>
          <w:szCs w:val="32"/>
        </w:rPr>
        <w:t>·a）。项目所在地均不属于国家、广东省、江门市和新会区划定的重点预防区。</w:t>
      </w:r>
    </w:p>
    <w:p w:rsidR="00507381" w:rsidRPr="00507381" w:rsidRDefault="00507381" w:rsidP="00507381">
      <w:pPr>
        <w:spacing w:line="580" w:lineRule="exact"/>
        <w:ind w:firstLineChars="200" w:firstLine="640"/>
        <w:rPr>
          <w:rFonts w:ascii="仿宋_GB2312" w:eastAsia="仿宋_GB2312"/>
          <w:sz w:val="32"/>
          <w:szCs w:val="32"/>
        </w:rPr>
      </w:pPr>
      <w:r w:rsidRPr="00507381">
        <w:rPr>
          <w:rFonts w:ascii="仿宋_GB2312" w:eastAsia="仿宋_GB2312" w:hint="eastAsia"/>
          <w:sz w:val="32"/>
          <w:szCs w:val="32"/>
        </w:rPr>
        <w:t>2026年4月21日，江门市新会区水利局在新会区主持召开了《江门市新会区沙堆镇雷打石、飞鼠山地块场地平整项目水土保持方案报告书》（送审稿）（以下简称《水保方案》（送审稿））</w:t>
      </w:r>
      <w:r w:rsidRPr="00507381">
        <w:rPr>
          <w:rFonts w:ascii="仿宋_GB2312" w:eastAsia="仿宋_GB2312" w:hint="eastAsia"/>
          <w:sz w:val="32"/>
          <w:szCs w:val="32"/>
        </w:rPr>
        <w:lastRenderedPageBreak/>
        <w:t>技术评审会，参加会议的有建设单位江门市新会区沙堆镇人民政府、主体工程设计单位江门市江海规划建筑设计院有限公司、水保方案编制单位广东国仕工程咨询有限公司、沙堆产业促进服务中心等单位的代表和特邀专家。与会代表和专家查勘了拟建工程现场，听取了建设单位关于工程前期工作进展情况的介绍、主体工程设计单位关于设计方案的说明、《水保方案》编制单位关于编制成果的汇报，并进行了讨论。主要审查意见如下：</w:t>
      </w:r>
    </w:p>
    <w:p w:rsidR="00507381" w:rsidRPr="00507381" w:rsidRDefault="00507381" w:rsidP="00507381">
      <w:pPr>
        <w:spacing w:line="580" w:lineRule="exact"/>
        <w:ind w:firstLineChars="200" w:firstLine="640"/>
        <w:rPr>
          <w:rFonts w:ascii="黑体" w:eastAsia="黑体" w:hAnsi="黑体"/>
          <w:sz w:val="32"/>
          <w:szCs w:val="32"/>
        </w:rPr>
      </w:pPr>
      <w:r w:rsidRPr="00507381">
        <w:rPr>
          <w:rFonts w:ascii="黑体" w:eastAsia="黑体" w:hAnsi="黑体" w:hint="eastAsia"/>
          <w:sz w:val="32"/>
          <w:szCs w:val="32"/>
        </w:rPr>
        <w:t>一、综合说明</w:t>
      </w:r>
    </w:p>
    <w:p w:rsidR="00507381" w:rsidRPr="00507381" w:rsidRDefault="00507381" w:rsidP="00507381">
      <w:pPr>
        <w:spacing w:line="580" w:lineRule="exact"/>
        <w:ind w:firstLineChars="200" w:firstLine="640"/>
        <w:rPr>
          <w:rFonts w:ascii="仿宋_GB2312" w:eastAsia="仿宋_GB2312"/>
          <w:sz w:val="32"/>
          <w:szCs w:val="32"/>
        </w:rPr>
      </w:pPr>
      <w:r w:rsidRPr="00507381">
        <w:rPr>
          <w:rFonts w:ascii="仿宋_GB2312" w:eastAsia="仿宋_GB2312" w:hint="eastAsia"/>
          <w:sz w:val="32"/>
          <w:szCs w:val="32"/>
        </w:rPr>
        <w:t>（一）同意编制依据。</w:t>
      </w:r>
    </w:p>
    <w:p w:rsidR="00507381" w:rsidRPr="00507381" w:rsidRDefault="00507381" w:rsidP="00507381">
      <w:pPr>
        <w:spacing w:line="580" w:lineRule="exact"/>
        <w:ind w:firstLineChars="200" w:firstLine="640"/>
        <w:rPr>
          <w:rFonts w:ascii="仿宋_GB2312" w:eastAsia="仿宋_GB2312"/>
          <w:sz w:val="32"/>
          <w:szCs w:val="32"/>
        </w:rPr>
      </w:pPr>
      <w:r w:rsidRPr="00507381">
        <w:rPr>
          <w:rFonts w:ascii="仿宋_GB2312" w:eastAsia="仿宋_GB2312" w:hint="eastAsia"/>
          <w:sz w:val="32"/>
          <w:szCs w:val="32"/>
        </w:rPr>
        <w:t>（二）同意设计水平年为2026年。</w:t>
      </w:r>
    </w:p>
    <w:p w:rsidR="00507381" w:rsidRPr="00507381" w:rsidRDefault="00507381" w:rsidP="00507381">
      <w:pPr>
        <w:spacing w:line="580" w:lineRule="exact"/>
        <w:ind w:firstLineChars="200" w:firstLine="640"/>
        <w:rPr>
          <w:rFonts w:ascii="仿宋_GB2312" w:eastAsia="仿宋_GB2312"/>
          <w:sz w:val="32"/>
          <w:szCs w:val="32"/>
        </w:rPr>
      </w:pPr>
      <w:r w:rsidRPr="00507381">
        <w:rPr>
          <w:rFonts w:ascii="仿宋_GB2312" w:eastAsia="仿宋_GB2312" w:hint="eastAsia"/>
          <w:sz w:val="32"/>
          <w:szCs w:val="32"/>
        </w:rPr>
        <w:t>（三）同意水土流失防治责任范围的界定。根据编制单位测算，本工程水土流失防治责任范围14.17公顷。</w:t>
      </w:r>
    </w:p>
    <w:p w:rsidR="00507381" w:rsidRPr="00507381" w:rsidRDefault="00507381" w:rsidP="00507381">
      <w:pPr>
        <w:spacing w:line="580" w:lineRule="exact"/>
        <w:ind w:firstLineChars="200" w:firstLine="640"/>
        <w:rPr>
          <w:rFonts w:ascii="仿宋_GB2312" w:eastAsia="仿宋_GB2312"/>
          <w:sz w:val="32"/>
          <w:szCs w:val="32"/>
        </w:rPr>
      </w:pPr>
      <w:r w:rsidRPr="00507381">
        <w:rPr>
          <w:rFonts w:ascii="仿宋_GB2312" w:eastAsia="仿宋_GB2312" w:hint="eastAsia"/>
          <w:sz w:val="32"/>
          <w:szCs w:val="32"/>
        </w:rPr>
        <w:t>（四）根据水利部办水保〔2013〕188号、《开发建设项目水土流失防治标准》（GB50434-2018）和广东省、江门市两区划分公告等有关规定，项目区所在地不属于项目所在地均不属于国家、广东省、江门市和新会区划定的重点预防区，同意水土流失防治标准执行南方红壤区二级标准。</w:t>
      </w:r>
    </w:p>
    <w:p w:rsidR="00507381" w:rsidRPr="00507381" w:rsidRDefault="00507381" w:rsidP="00507381">
      <w:pPr>
        <w:spacing w:line="580" w:lineRule="exact"/>
        <w:ind w:firstLineChars="200" w:firstLine="640"/>
        <w:rPr>
          <w:rFonts w:ascii="仿宋_GB2312" w:eastAsia="仿宋_GB2312"/>
          <w:sz w:val="32"/>
          <w:szCs w:val="32"/>
        </w:rPr>
      </w:pPr>
      <w:r w:rsidRPr="00507381">
        <w:rPr>
          <w:rFonts w:ascii="仿宋_GB2312" w:eastAsia="仿宋_GB2312" w:hint="eastAsia"/>
          <w:sz w:val="32"/>
          <w:szCs w:val="32"/>
        </w:rPr>
        <w:t>（五）同意水土流失防治目标值。至设计水平年水土流失治理度95%，土壤流失控制比1.0，渣土防护率、表土保护率不计列，林草植被恢复率95%，林草覆盖率22%。</w:t>
      </w:r>
    </w:p>
    <w:p w:rsidR="00507381" w:rsidRPr="00507381" w:rsidRDefault="00507381" w:rsidP="00507381">
      <w:pPr>
        <w:spacing w:line="580" w:lineRule="exact"/>
        <w:ind w:firstLineChars="200" w:firstLine="640"/>
        <w:rPr>
          <w:rFonts w:ascii="黑体" w:eastAsia="黑体" w:hAnsi="黑体"/>
          <w:sz w:val="32"/>
          <w:szCs w:val="32"/>
        </w:rPr>
      </w:pPr>
      <w:r w:rsidRPr="00507381">
        <w:rPr>
          <w:rFonts w:ascii="黑体" w:eastAsia="黑体" w:hAnsi="黑体" w:hint="eastAsia"/>
          <w:sz w:val="32"/>
          <w:szCs w:val="32"/>
        </w:rPr>
        <w:t>二、项目概况</w:t>
      </w:r>
    </w:p>
    <w:p w:rsidR="00507381" w:rsidRPr="00507381" w:rsidRDefault="00507381" w:rsidP="00507381">
      <w:pPr>
        <w:spacing w:line="580" w:lineRule="exact"/>
        <w:ind w:firstLineChars="200" w:firstLine="640"/>
        <w:rPr>
          <w:rFonts w:ascii="仿宋_GB2312" w:eastAsia="仿宋_GB2312"/>
          <w:sz w:val="32"/>
          <w:szCs w:val="32"/>
        </w:rPr>
      </w:pPr>
      <w:r w:rsidRPr="00507381">
        <w:rPr>
          <w:rFonts w:ascii="仿宋_GB2312" w:eastAsia="仿宋_GB2312" w:hint="eastAsia"/>
          <w:sz w:val="32"/>
          <w:szCs w:val="32"/>
        </w:rPr>
        <w:t>同意项目概况介绍。基本情况、项目组成及布置、施工组织、</w:t>
      </w:r>
      <w:r w:rsidRPr="00507381">
        <w:rPr>
          <w:rFonts w:ascii="仿宋_GB2312" w:eastAsia="仿宋_GB2312" w:hint="eastAsia"/>
          <w:sz w:val="32"/>
          <w:szCs w:val="32"/>
        </w:rPr>
        <w:lastRenderedPageBreak/>
        <w:t>工程占地、土石方及其平衡情况、工程投资、进度安排、拆迁及安置等介绍清晰。</w:t>
      </w:r>
    </w:p>
    <w:p w:rsidR="00507381" w:rsidRPr="00507381" w:rsidRDefault="00507381" w:rsidP="00507381">
      <w:pPr>
        <w:spacing w:line="580" w:lineRule="exact"/>
        <w:ind w:firstLineChars="200" w:firstLine="640"/>
        <w:rPr>
          <w:rFonts w:ascii="黑体" w:eastAsia="黑体" w:hAnsi="黑体"/>
          <w:sz w:val="32"/>
          <w:szCs w:val="32"/>
        </w:rPr>
      </w:pPr>
      <w:r w:rsidRPr="00507381">
        <w:rPr>
          <w:rFonts w:ascii="黑体" w:eastAsia="黑体" w:hAnsi="黑体" w:hint="eastAsia"/>
          <w:sz w:val="32"/>
          <w:szCs w:val="32"/>
        </w:rPr>
        <w:t>三、项目水土保持评价</w:t>
      </w:r>
    </w:p>
    <w:p w:rsidR="00507381" w:rsidRPr="00507381" w:rsidRDefault="00507381" w:rsidP="00507381">
      <w:pPr>
        <w:spacing w:line="580" w:lineRule="exact"/>
        <w:ind w:firstLineChars="200" w:firstLine="640"/>
        <w:rPr>
          <w:rFonts w:ascii="仿宋_GB2312" w:eastAsia="仿宋_GB2312"/>
          <w:sz w:val="32"/>
          <w:szCs w:val="32"/>
        </w:rPr>
      </w:pPr>
      <w:r w:rsidRPr="00507381">
        <w:rPr>
          <w:rFonts w:ascii="仿宋_GB2312" w:eastAsia="仿宋_GB2312" w:hint="eastAsia"/>
          <w:sz w:val="32"/>
          <w:szCs w:val="32"/>
        </w:rPr>
        <w:t>（一）同意工程选址选线制约性因素、主体工程方案比选、工程总体布局、工程占地、土石方平衡、弃渣场选址的合理性、主体工程施工组织、主体工程施工工艺、主体工程管理、工程建设对水土流失的影响因素等在水土保持方面的分析和评价结论。从水土保持角度分析，本工程建设不存在绝对制约性因素，工程建设可行。</w:t>
      </w:r>
    </w:p>
    <w:p w:rsidR="00507381" w:rsidRPr="00507381" w:rsidRDefault="00507381" w:rsidP="00507381">
      <w:pPr>
        <w:spacing w:line="580" w:lineRule="exact"/>
        <w:ind w:firstLineChars="200" w:firstLine="640"/>
        <w:rPr>
          <w:rFonts w:ascii="仿宋_GB2312" w:eastAsia="仿宋_GB2312"/>
          <w:sz w:val="32"/>
          <w:szCs w:val="32"/>
        </w:rPr>
      </w:pPr>
      <w:r w:rsidRPr="00507381">
        <w:rPr>
          <w:rFonts w:ascii="仿宋_GB2312" w:eastAsia="仿宋_GB2312" w:hint="eastAsia"/>
          <w:sz w:val="32"/>
          <w:szCs w:val="32"/>
        </w:rPr>
        <w:t>（二）同意主体工程设计的水土保持措施分析与评价结论。主体工程设计考虑了截排水工程、拦挡、苫盖以及绿化措施等。</w:t>
      </w:r>
    </w:p>
    <w:p w:rsidR="00507381" w:rsidRPr="00507381" w:rsidRDefault="00507381" w:rsidP="00507381">
      <w:pPr>
        <w:spacing w:line="580" w:lineRule="exact"/>
        <w:ind w:firstLineChars="200" w:firstLine="640"/>
        <w:rPr>
          <w:rFonts w:ascii="黑体" w:eastAsia="黑体" w:hAnsi="黑体"/>
          <w:sz w:val="32"/>
          <w:szCs w:val="32"/>
        </w:rPr>
      </w:pPr>
      <w:r w:rsidRPr="00507381">
        <w:rPr>
          <w:rFonts w:ascii="黑体" w:eastAsia="黑体" w:hAnsi="黑体" w:hint="eastAsia"/>
          <w:sz w:val="32"/>
          <w:szCs w:val="32"/>
        </w:rPr>
        <w:t>四、水土流失分析与预测</w:t>
      </w:r>
    </w:p>
    <w:p w:rsidR="00507381" w:rsidRPr="00507381" w:rsidRDefault="00507381" w:rsidP="00507381">
      <w:pPr>
        <w:spacing w:line="580" w:lineRule="exact"/>
        <w:ind w:firstLineChars="200" w:firstLine="640"/>
        <w:rPr>
          <w:rFonts w:ascii="仿宋_GB2312" w:eastAsia="仿宋_GB2312"/>
          <w:sz w:val="32"/>
          <w:szCs w:val="32"/>
        </w:rPr>
      </w:pPr>
      <w:r w:rsidRPr="00507381">
        <w:rPr>
          <w:rFonts w:ascii="仿宋_GB2312" w:eastAsia="仿宋_GB2312" w:hint="eastAsia"/>
          <w:sz w:val="32"/>
          <w:szCs w:val="32"/>
        </w:rPr>
        <w:t>（一）同意本工程水土流失预测范围、预测时段、预测内容和预测方法。</w:t>
      </w:r>
    </w:p>
    <w:p w:rsidR="00507381" w:rsidRPr="00507381" w:rsidRDefault="00507381" w:rsidP="00507381">
      <w:pPr>
        <w:spacing w:line="580" w:lineRule="exact"/>
        <w:ind w:firstLineChars="200" w:firstLine="640"/>
        <w:rPr>
          <w:rFonts w:ascii="仿宋_GB2312" w:eastAsia="仿宋_GB2312"/>
          <w:sz w:val="32"/>
          <w:szCs w:val="32"/>
        </w:rPr>
      </w:pPr>
      <w:r w:rsidRPr="00507381">
        <w:rPr>
          <w:rFonts w:ascii="仿宋_GB2312" w:eastAsia="仿宋_GB2312" w:hint="eastAsia"/>
          <w:sz w:val="32"/>
          <w:szCs w:val="32"/>
        </w:rPr>
        <w:t>（二）同意水土流失预测成果及其综合分析结论。本工程扰动地表面积为14.17公顷，损坏水土保持设施面积为14.17公顷，需缴纳水土保持补偿费面积为14.17公顷（141659m</w:t>
      </w:r>
      <w:r w:rsidRPr="00507381">
        <w:rPr>
          <w:rFonts w:ascii="仿宋_GB2312" w:eastAsia="仿宋_GB2312" w:hint="eastAsia"/>
          <w:sz w:val="32"/>
          <w:szCs w:val="32"/>
          <w:vertAlign w:val="superscript"/>
        </w:rPr>
        <w:t>2</w:t>
      </w:r>
      <w:r w:rsidRPr="00507381">
        <w:rPr>
          <w:rFonts w:ascii="仿宋_GB2312" w:eastAsia="仿宋_GB2312" w:hint="eastAsia"/>
          <w:sz w:val="32"/>
          <w:szCs w:val="32"/>
        </w:rPr>
        <w:t>）。据编制单位测算，若不采取有效的防治措施，工程建设可能产生土壤流失预测总量为95t，新增土壤流失量为61t。本项目主要的时段为施工期，场地平整区是产生土壤流失的主要区域。</w:t>
      </w:r>
    </w:p>
    <w:p w:rsidR="00507381" w:rsidRPr="00507381" w:rsidRDefault="00507381" w:rsidP="00507381">
      <w:pPr>
        <w:spacing w:line="580" w:lineRule="exact"/>
        <w:ind w:firstLineChars="200" w:firstLine="640"/>
        <w:rPr>
          <w:rFonts w:ascii="黑体" w:eastAsia="黑体" w:hAnsi="黑体"/>
          <w:sz w:val="32"/>
          <w:szCs w:val="32"/>
        </w:rPr>
      </w:pPr>
      <w:r w:rsidRPr="00507381">
        <w:rPr>
          <w:rFonts w:ascii="黑体" w:eastAsia="黑体" w:hAnsi="黑体" w:hint="eastAsia"/>
          <w:sz w:val="32"/>
          <w:szCs w:val="32"/>
        </w:rPr>
        <w:t>五、水土保持措施</w:t>
      </w:r>
    </w:p>
    <w:p w:rsidR="00507381" w:rsidRPr="00507381" w:rsidRDefault="00507381" w:rsidP="00507381">
      <w:pPr>
        <w:spacing w:line="580" w:lineRule="exact"/>
        <w:ind w:firstLineChars="200" w:firstLine="640"/>
        <w:rPr>
          <w:rFonts w:ascii="仿宋_GB2312" w:eastAsia="仿宋_GB2312"/>
          <w:sz w:val="32"/>
          <w:szCs w:val="32"/>
        </w:rPr>
      </w:pPr>
      <w:r w:rsidRPr="00507381">
        <w:rPr>
          <w:rFonts w:ascii="仿宋_GB2312" w:eastAsia="仿宋_GB2312" w:hint="eastAsia"/>
          <w:sz w:val="32"/>
          <w:szCs w:val="32"/>
        </w:rPr>
        <w:t>（一）同意水土流失防治责任范围的界定和防治分区划分。</w:t>
      </w:r>
      <w:r w:rsidRPr="00507381">
        <w:rPr>
          <w:rFonts w:ascii="仿宋_GB2312" w:eastAsia="仿宋_GB2312" w:hint="eastAsia"/>
          <w:sz w:val="32"/>
          <w:szCs w:val="32"/>
        </w:rPr>
        <w:lastRenderedPageBreak/>
        <w:t>项目区划分为场地平整区、边坡区和施工临建区3个水土流失防治一级分区，不再划分二级防治分区。</w:t>
      </w:r>
    </w:p>
    <w:p w:rsidR="00507381" w:rsidRPr="00507381" w:rsidRDefault="00507381" w:rsidP="00507381">
      <w:pPr>
        <w:spacing w:line="580" w:lineRule="exact"/>
        <w:ind w:firstLineChars="200" w:firstLine="640"/>
        <w:rPr>
          <w:rFonts w:ascii="仿宋_GB2312" w:eastAsia="仿宋_GB2312"/>
          <w:sz w:val="32"/>
          <w:szCs w:val="32"/>
        </w:rPr>
      </w:pPr>
      <w:r w:rsidRPr="00507381">
        <w:rPr>
          <w:rFonts w:ascii="仿宋_GB2312" w:eastAsia="仿宋_GB2312" w:hint="eastAsia"/>
          <w:sz w:val="32"/>
          <w:szCs w:val="32"/>
        </w:rPr>
        <w:t>（二）同意水土流失防治措施布设原则、措施体系和总体布局。</w:t>
      </w:r>
    </w:p>
    <w:p w:rsidR="00507381" w:rsidRPr="00507381" w:rsidRDefault="00507381" w:rsidP="00507381">
      <w:pPr>
        <w:spacing w:line="580" w:lineRule="exact"/>
        <w:ind w:firstLineChars="200" w:firstLine="640"/>
        <w:rPr>
          <w:rFonts w:ascii="黑体" w:eastAsia="黑体" w:hAnsi="黑体"/>
          <w:sz w:val="32"/>
          <w:szCs w:val="32"/>
        </w:rPr>
      </w:pPr>
      <w:r w:rsidRPr="00507381">
        <w:rPr>
          <w:rFonts w:ascii="黑体" w:eastAsia="黑体" w:hAnsi="黑体" w:hint="eastAsia"/>
          <w:sz w:val="32"/>
          <w:szCs w:val="32"/>
        </w:rPr>
        <w:t>六、水土保持监测</w:t>
      </w:r>
    </w:p>
    <w:p w:rsidR="00507381" w:rsidRPr="00507381" w:rsidRDefault="00507381" w:rsidP="00507381">
      <w:pPr>
        <w:spacing w:line="580" w:lineRule="exact"/>
        <w:ind w:firstLineChars="200" w:firstLine="640"/>
        <w:rPr>
          <w:rFonts w:ascii="仿宋_GB2312" w:eastAsia="仿宋_GB2312"/>
          <w:sz w:val="32"/>
          <w:szCs w:val="32"/>
        </w:rPr>
      </w:pPr>
      <w:r w:rsidRPr="00507381">
        <w:rPr>
          <w:rFonts w:ascii="仿宋_GB2312" w:eastAsia="仿宋_GB2312" w:hint="eastAsia"/>
          <w:sz w:val="32"/>
          <w:szCs w:val="32"/>
        </w:rPr>
        <w:t>（一）同意水土保持监测时段、监测内容、监测方法和监测频次。重点做好雨季施工的监测工作，监测时段应从施工准备期开始。</w:t>
      </w:r>
    </w:p>
    <w:p w:rsidR="00507381" w:rsidRPr="00507381" w:rsidRDefault="00507381" w:rsidP="00507381">
      <w:pPr>
        <w:spacing w:line="580" w:lineRule="exact"/>
        <w:ind w:firstLineChars="200" w:firstLine="640"/>
        <w:rPr>
          <w:rFonts w:ascii="仿宋_GB2312" w:eastAsia="仿宋_GB2312"/>
          <w:sz w:val="32"/>
          <w:szCs w:val="32"/>
        </w:rPr>
      </w:pPr>
      <w:r w:rsidRPr="00507381">
        <w:rPr>
          <w:rFonts w:ascii="仿宋_GB2312" w:eastAsia="仿宋_GB2312" w:hint="eastAsia"/>
          <w:sz w:val="32"/>
          <w:szCs w:val="32"/>
        </w:rPr>
        <w:t>（二）同意初定的监测点位布设，下阶段应根据施工组织设计，进一步优化监测点布设和监测方法。</w:t>
      </w:r>
    </w:p>
    <w:p w:rsidR="00507381" w:rsidRPr="00507381" w:rsidRDefault="00507381" w:rsidP="00507381">
      <w:pPr>
        <w:spacing w:line="580" w:lineRule="exact"/>
        <w:ind w:firstLineChars="200" w:firstLine="640"/>
        <w:rPr>
          <w:rFonts w:ascii="黑体" w:eastAsia="黑体" w:hAnsi="黑体"/>
          <w:sz w:val="32"/>
          <w:szCs w:val="32"/>
        </w:rPr>
      </w:pPr>
      <w:r w:rsidRPr="00507381">
        <w:rPr>
          <w:rFonts w:ascii="黑体" w:eastAsia="黑体" w:hAnsi="黑体" w:hint="eastAsia"/>
          <w:sz w:val="32"/>
          <w:szCs w:val="32"/>
        </w:rPr>
        <w:t>七、投资估算及效益分析</w:t>
      </w:r>
    </w:p>
    <w:p w:rsidR="00507381" w:rsidRPr="00507381" w:rsidRDefault="00507381" w:rsidP="00507381">
      <w:pPr>
        <w:spacing w:line="580" w:lineRule="exact"/>
        <w:ind w:firstLineChars="200" w:firstLine="640"/>
        <w:rPr>
          <w:rFonts w:ascii="仿宋_GB2312" w:eastAsia="仿宋_GB2312"/>
          <w:sz w:val="32"/>
          <w:szCs w:val="32"/>
        </w:rPr>
      </w:pPr>
      <w:r w:rsidRPr="00507381">
        <w:rPr>
          <w:rFonts w:ascii="仿宋_GB2312" w:eastAsia="仿宋_GB2312" w:hint="eastAsia"/>
          <w:sz w:val="32"/>
          <w:szCs w:val="32"/>
        </w:rPr>
        <w:t>（一）同意投资估算的编制办法及定额依据。</w:t>
      </w:r>
    </w:p>
    <w:p w:rsidR="00507381" w:rsidRPr="00507381" w:rsidRDefault="00507381" w:rsidP="00507381">
      <w:pPr>
        <w:spacing w:line="580" w:lineRule="exact"/>
        <w:ind w:firstLineChars="200" w:firstLine="640"/>
        <w:rPr>
          <w:rFonts w:ascii="仿宋_GB2312" w:eastAsia="仿宋_GB2312"/>
          <w:sz w:val="32"/>
          <w:szCs w:val="32"/>
        </w:rPr>
      </w:pPr>
      <w:r w:rsidRPr="00507381">
        <w:rPr>
          <w:rFonts w:ascii="仿宋_GB2312" w:eastAsia="仿宋_GB2312" w:hint="eastAsia"/>
          <w:sz w:val="32"/>
          <w:szCs w:val="32"/>
        </w:rPr>
        <w:t>（二）经审核，本工程水土保持工程估算总投资为61.12万元。主体已列投资约8.58万元，方案新增投资52.54万元。新增水土保持投资估算中包括植物措施费0.90万元，监测措施费10.28万元，临时措施费14.36万元，独立费用14.50万元，基本预备费4.00万元，水土保持补偿费为84995.4元。</w:t>
      </w:r>
    </w:p>
    <w:p w:rsidR="00507381" w:rsidRPr="00507381" w:rsidRDefault="00507381" w:rsidP="00507381">
      <w:pPr>
        <w:spacing w:line="580" w:lineRule="exact"/>
        <w:ind w:firstLineChars="200" w:firstLine="640"/>
        <w:rPr>
          <w:rFonts w:ascii="仿宋_GB2312" w:eastAsia="仿宋_GB2312"/>
          <w:sz w:val="32"/>
          <w:szCs w:val="32"/>
        </w:rPr>
      </w:pPr>
      <w:r w:rsidRPr="00507381">
        <w:rPr>
          <w:rFonts w:ascii="仿宋_GB2312" w:eastAsia="仿宋_GB2312" w:hint="eastAsia"/>
          <w:sz w:val="32"/>
          <w:szCs w:val="32"/>
        </w:rPr>
        <w:t>（三）同意本工程水土保持效益分析方法和内容。实施本方案各项防治措施后，设计水平年六项指标可达到或超过防治目标值。</w:t>
      </w:r>
    </w:p>
    <w:p w:rsidR="00507381" w:rsidRPr="00507381" w:rsidRDefault="00507381" w:rsidP="00507381">
      <w:pPr>
        <w:spacing w:line="580" w:lineRule="exact"/>
        <w:ind w:firstLineChars="200" w:firstLine="640"/>
        <w:rPr>
          <w:rFonts w:ascii="黑体" w:eastAsia="黑体" w:hAnsi="黑体"/>
          <w:sz w:val="32"/>
          <w:szCs w:val="32"/>
        </w:rPr>
      </w:pPr>
      <w:r w:rsidRPr="00507381">
        <w:rPr>
          <w:rFonts w:ascii="黑体" w:eastAsia="黑体" w:hAnsi="黑体" w:hint="eastAsia"/>
          <w:sz w:val="32"/>
          <w:szCs w:val="32"/>
        </w:rPr>
        <w:t>八、水土保持管理</w:t>
      </w:r>
    </w:p>
    <w:p w:rsidR="00507381" w:rsidRPr="00507381" w:rsidRDefault="00507381" w:rsidP="00507381">
      <w:pPr>
        <w:spacing w:line="580" w:lineRule="exact"/>
        <w:ind w:firstLineChars="200" w:firstLine="640"/>
        <w:rPr>
          <w:rFonts w:ascii="仿宋_GB2312" w:eastAsia="仿宋_GB2312"/>
          <w:sz w:val="32"/>
          <w:szCs w:val="32"/>
        </w:rPr>
      </w:pPr>
      <w:r w:rsidRPr="00507381">
        <w:rPr>
          <w:rFonts w:ascii="仿宋_GB2312" w:eastAsia="仿宋_GB2312" w:hint="eastAsia"/>
          <w:sz w:val="32"/>
          <w:szCs w:val="32"/>
        </w:rPr>
        <w:t>同意编制单位制定的本《水保方案》水土保持管理措施。</w:t>
      </w:r>
    </w:p>
    <w:p w:rsidR="00507381" w:rsidRPr="00507381" w:rsidRDefault="00507381" w:rsidP="00507381">
      <w:pPr>
        <w:spacing w:line="580" w:lineRule="exact"/>
        <w:ind w:firstLineChars="200" w:firstLine="640"/>
        <w:rPr>
          <w:rFonts w:ascii="仿宋_GB2312" w:eastAsia="仿宋_GB2312"/>
          <w:sz w:val="32"/>
          <w:szCs w:val="32"/>
        </w:rPr>
      </w:pPr>
      <w:r w:rsidRPr="00507381">
        <w:rPr>
          <w:rFonts w:ascii="仿宋_GB2312" w:eastAsia="仿宋_GB2312" w:hint="eastAsia"/>
          <w:sz w:val="32"/>
          <w:szCs w:val="32"/>
        </w:rPr>
        <w:lastRenderedPageBreak/>
        <w:t>综上所述，经审查，《江门市新会区沙堆镇雷打石、飞鼠山地块场地平整项目水土保持方案报告书》的编制满足有关技术规范和要求，同意通过评审，可上报审批。</w:t>
      </w:r>
    </w:p>
    <w:p w:rsidR="0073397D" w:rsidRPr="00507381" w:rsidRDefault="0073397D" w:rsidP="00507381">
      <w:pPr>
        <w:spacing w:line="580" w:lineRule="exact"/>
        <w:ind w:firstLineChars="200" w:firstLine="640"/>
        <w:rPr>
          <w:rFonts w:ascii="仿宋_GB2312" w:eastAsia="仿宋_GB2312"/>
          <w:sz w:val="32"/>
          <w:szCs w:val="32"/>
        </w:rPr>
      </w:pPr>
    </w:p>
    <w:p w:rsidR="0073397D" w:rsidRPr="00230BA6" w:rsidRDefault="0073397D" w:rsidP="00230BA6">
      <w:pPr>
        <w:spacing w:line="560" w:lineRule="exact"/>
        <w:ind w:firstLineChars="200" w:firstLine="640"/>
        <w:rPr>
          <w:rFonts w:ascii="仿宋_GB2312" w:eastAsia="仿宋_GB2312"/>
          <w:sz w:val="32"/>
          <w:szCs w:val="32"/>
        </w:rPr>
      </w:pPr>
    </w:p>
    <w:p w:rsidR="00230BA6" w:rsidRPr="00230BA6" w:rsidRDefault="00230BA6" w:rsidP="00230BA6">
      <w:pPr>
        <w:spacing w:line="560" w:lineRule="exact"/>
        <w:ind w:rightChars="518" w:right="1088"/>
        <w:jc w:val="right"/>
        <w:rPr>
          <w:rFonts w:ascii="仿宋_GB2312" w:eastAsia="仿宋_GB2312"/>
          <w:sz w:val="32"/>
          <w:szCs w:val="32"/>
        </w:rPr>
      </w:pPr>
      <w:r w:rsidRPr="00230BA6">
        <w:rPr>
          <w:rFonts w:ascii="仿宋_GB2312" w:eastAsia="仿宋_GB2312" w:hint="eastAsia"/>
          <w:sz w:val="32"/>
          <w:szCs w:val="32"/>
        </w:rPr>
        <w:t>江门市新会区水利局</w:t>
      </w:r>
    </w:p>
    <w:p w:rsidR="00230BA6" w:rsidRPr="00230BA6" w:rsidRDefault="00230BA6" w:rsidP="00230BA6">
      <w:pPr>
        <w:spacing w:line="560" w:lineRule="exact"/>
        <w:ind w:rightChars="598" w:right="1256"/>
        <w:jc w:val="right"/>
        <w:rPr>
          <w:rFonts w:ascii="仿宋_GB2312" w:eastAsia="仿宋_GB2312"/>
          <w:sz w:val="32"/>
          <w:szCs w:val="32"/>
        </w:rPr>
      </w:pPr>
      <w:r w:rsidRPr="00230BA6">
        <w:rPr>
          <w:rFonts w:ascii="仿宋_GB2312" w:eastAsia="仿宋_GB2312" w:hint="eastAsia"/>
          <w:sz w:val="32"/>
          <w:szCs w:val="32"/>
        </w:rPr>
        <w:t>2026年5月20日</w:t>
      </w:r>
    </w:p>
    <w:sectPr w:rsidR="00230BA6" w:rsidRPr="00230BA6" w:rsidSect="00576DCC">
      <w:headerReference w:type="even" r:id="rId8"/>
      <w:headerReference w:type="default" r:id="rId9"/>
      <w:footerReference w:type="even" r:id="rId10"/>
      <w:footerReference w:type="default" r:id="rId11"/>
      <w:pgSz w:w="11906" w:h="16838"/>
      <w:pgMar w:top="2098" w:right="1531" w:bottom="1418" w:left="1531" w:header="851" w:footer="907"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59F2" w:rsidRDefault="005C59F2" w:rsidP="00466782">
      <w:r>
        <w:separator/>
      </w:r>
    </w:p>
  </w:endnote>
  <w:endnote w:type="continuationSeparator" w:id="0">
    <w:p w:rsidR="005C59F2" w:rsidRDefault="005C59F2" w:rsidP="00466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DejaVu Sans"/>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方正仿宋_GBK"/>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08712"/>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pPr>
      </w:p>
      <w:p w:rsidR="00EA11F0" w:rsidRPr="00C57C49" w:rsidRDefault="00A47107">
        <w:pPr>
          <w:pStyle w:val="a6"/>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DD1838" w:rsidRPr="00DD1838">
          <w:rPr>
            <w:rFonts w:asciiTheme="minorEastAsia" w:hAnsiTheme="minorEastAsia"/>
            <w:noProof/>
            <w:sz w:val="28"/>
            <w:szCs w:val="28"/>
            <w:lang w:val="zh-CN"/>
          </w:rPr>
          <w:t>-</w:t>
        </w:r>
        <w:r w:rsidR="00DD1838">
          <w:rPr>
            <w:rFonts w:asciiTheme="minorEastAsia" w:hAnsiTheme="minorEastAsia"/>
            <w:noProof/>
            <w:sz w:val="28"/>
            <w:szCs w:val="28"/>
          </w:rPr>
          <w:t xml:space="preserve"> 4 -</w:t>
        </w:r>
        <w:r w:rsidRPr="00C57C49">
          <w:rPr>
            <w:rFonts w:asciiTheme="minorEastAsia" w:hAnsiTheme="minorEastAsia" w:hint="eastAsia"/>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82099"/>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jc w:val="right"/>
        </w:pPr>
      </w:p>
      <w:p w:rsidR="00EA11F0" w:rsidRPr="00C57C49" w:rsidRDefault="00A47107" w:rsidP="00727A11">
        <w:pPr>
          <w:pStyle w:val="a6"/>
          <w:jc w:val="right"/>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DD1838" w:rsidRPr="00DD1838">
          <w:rPr>
            <w:rFonts w:asciiTheme="minorEastAsia" w:hAnsiTheme="minorEastAsia"/>
            <w:noProof/>
            <w:sz w:val="28"/>
            <w:szCs w:val="28"/>
            <w:lang w:val="zh-CN"/>
          </w:rPr>
          <w:t>-</w:t>
        </w:r>
        <w:r w:rsidR="00DD1838">
          <w:rPr>
            <w:rFonts w:asciiTheme="minorEastAsia" w:hAnsiTheme="minorEastAsia"/>
            <w:noProof/>
            <w:sz w:val="28"/>
            <w:szCs w:val="28"/>
          </w:rPr>
          <w:t xml:space="preserve"> 5 -</w:t>
        </w:r>
        <w:r w:rsidRPr="00C57C49">
          <w:rPr>
            <w:rFonts w:asciiTheme="minorEastAsia" w:hAnsiTheme="minorEastAsia" w:hint="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59F2" w:rsidRDefault="005C59F2" w:rsidP="00466782">
      <w:r>
        <w:separator/>
      </w:r>
    </w:p>
  </w:footnote>
  <w:footnote w:type="continuationSeparator" w:id="0">
    <w:p w:rsidR="005C59F2" w:rsidRDefault="005C59F2" w:rsidP="00466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CFCFFF0"/>
    <w:multiLevelType w:val="singleLevel"/>
    <w:tmpl w:val="DCFCFFF0"/>
    <w:lvl w:ilvl="0">
      <w:start w:val="1"/>
      <w:numFmt w:val="chineseCounting"/>
      <w:suff w:val="nothing"/>
      <w:lvlText w:val="%1、"/>
      <w:lvlJc w:val="left"/>
      <w:rPr>
        <w:rFonts w:hint="eastAsia"/>
      </w:rPr>
    </w:lvl>
  </w:abstractNum>
  <w:abstractNum w:abstractNumId="1" w15:restartNumberingAfterBreak="0">
    <w:nsid w:val="20E652C1"/>
    <w:multiLevelType w:val="hybridMultilevel"/>
    <w:tmpl w:val="E6D4F72A"/>
    <w:lvl w:ilvl="0" w:tplc="5E2AC69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67C20A0"/>
    <w:multiLevelType w:val="hybridMultilevel"/>
    <w:tmpl w:val="8384C834"/>
    <w:lvl w:ilvl="0" w:tplc="2ADC813C">
      <w:start w:val="1"/>
      <w:numFmt w:val="japaneseCounting"/>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15:restartNumberingAfterBreak="0">
    <w:nsid w:val="29972E1D"/>
    <w:multiLevelType w:val="multilevel"/>
    <w:tmpl w:val="29972E1D"/>
    <w:lvl w:ilvl="0">
      <w:start w:val="1"/>
      <w:numFmt w:val="japaneseCounting"/>
      <w:lvlText w:val="%1、"/>
      <w:lvlJc w:val="left"/>
      <w:pPr>
        <w:ind w:left="1365" w:hanging="720"/>
      </w:pPr>
      <w:rPr>
        <w:rFonts w:hint="default"/>
      </w:rPr>
    </w:lvl>
    <w:lvl w:ilvl="1">
      <w:start w:val="1"/>
      <w:numFmt w:val="lowerLetter"/>
      <w:lvlText w:val="%2)"/>
      <w:lvlJc w:val="left"/>
      <w:pPr>
        <w:ind w:left="1485" w:hanging="420"/>
      </w:pPr>
    </w:lvl>
    <w:lvl w:ilvl="2">
      <w:start w:val="1"/>
      <w:numFmt w:val="lowerRoman"/>
      <w:lvlText w:val="%3."/>
      <w:lvlJc w:val="right"/>
      <w:pPr>
        <w:ind w:left="1905" w:hanging="420"/>
      </w:pPr>
    </w:lvl>
    <w:lvl w:ilvl="3">
      <w:start w:val="1"/>
      <w:numFmt w:val="decimal"/>
      <w:lvlText w:val="%4."/>
      <w:lvlJc w:val="left"/>
      <w:pPr>
        <w:ind w:left="2325" w:hanging="420"/>
      </w:pPr>
    </w:lvl>
    <w:lvl w:ilvl="4">
      <w:start w:val="1"/>
      <w:numFmt w:val="lowerLetter"/>
      <w:lvlText w:val="%5)"/>
      <w:lvlJc w:val="left"/>
      <w:pPr>
        <w:ind w:left="2745" w:hanging="420"/>
      </w:pPr>
    </w:lvl>
    <w:lvl w:ilvl="5">
      <w:start w:val="1"/>
      <w:numFmt w:val="lowerRoman"/>
      <w:lvlText w:val="%6."/>
      <w:lvlJc w:val="right"/>
      <w:pPr>
        <w:ind w:left="3165" w:hanging="420"/>
      </w:pPr>
    </w:lvl>
    <w:lvl w:ilvl="6">
      <w:start w:val="1"/>
      <w:numFmt w:val="decimal"/>
      <w:lvlText w:val="%7."/>
      <w:lvlJc w:val="left"/>
      <w:pPr>
        <w:ind w:left="3585" w:hanging="420"/>
      </w:pPr>
    </w:lvl>
    <w:lvl w:ilvl="7">
      <w:start w:val="1"/>
      <w:numFmt w:val="lowerLetter"/>
      <w:lvlText w:val="%8)"/>
      <w:lvlJc w:val="left"/>
      <w:pPr>
        <w:ind w:left="4005" w:hanging="420"/>
      </w:pPr>
    </w:lvl>
    <w:lvl w:ilvl="8">
      <w:start w:val="1"/>
      <w:numFmt w:val="lowerRoman"/>
      <w:lvlText w:val="%9."/>
      <w:lvlJc w:val="right"/>
      <w:pPr>
        <w:ind w:left="4425" w:hanging="420"/>
      </w:pPr>
    </w:lvl>
  </w:abstractNum>
  <w:abstractNum w:abstractNumId="4" w15:restartNumberingAfterBreak="0">
    <w:nsid w:val="35483A4F"/>
    <w:multiLevelType w:val="hybridMultilevel"/>
    <w:tmpl w:val="EFB46202"/>
    <w:lvl w:ilvl="0" w:tplc="576E9236">
      <w:start w:val="1"/>
      <w:numFmt w:val="japaneseCounting"/>
      <w:lvlText w:val="%1、"/>
      <w:lvlJc w:val="left"/>
      <w:pPr>
        <w:tabs>
          <w:tab w:val="num" w:pos="855"/>
        </w:tabs>
        <w:ind w:left="855" w:hanging="420"/>
      </w:pPr>
      <w:rPr>
        <w:rFonts w:ascii="Times New Roman" w:eastAsia="宋体" w:hAnsi="Times New Roman" w:cs="Times New Roman"/>
        <w:lang w:val="en-US"/>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1D1"/>
    <w:rsid w:val="000008CA"/>
    <w:rsid w:val="00002672"/>
    <w:rsid w:val="00004DA8"/>
    <w:rsid w:val="00006472"/>
    <w:rsid w:val="000107D2"/>
    <w:rsid w:val="000111CF"/>
    <w:rsid w:val="00011F47"/>
    <w:rsid w:val="0001275C"/>
    <w:rsid w:val="00013B8C"/>
    <w:rsid w:val="00015F62"/>
    <w:rsid w:val="00016343"/>
    <w:rsid w:val="00021286"/>
    <w:rsid w:val="0002398B"/>
    <w:rsid w:val="0002522E"/>
    <w:rsid w:val="000258D7"/>
    <w:rsid w:val="000368D6"/>
    <w:rsid w:val="00042982"/>
    <w:rsid w:val="0005582C"/>
    <w:rsid w:val="00056866"/>
    <w:rsid w:val="000602E6"/>
    <w:rsid w:val="0006217A"/>
    <w:rsid w:val="000624C4"/>
    <w:rsid w:val="000670A3"/>
    <w:rsid w:val="0007247C"/>
    <w:rsid w:val="0007367D"/>
    <w:rsid w:val="00073FE4"/>
    <w:rsid w:val="00074ED3"/>
    <w:rsid w:val="00076021"/>
    <w:rsid w:val="00080DA0"/>
    <w:rsid w:val="00084F55"/>
    <w:rsid w:val="000902AB"/>
    <w:rsid w:val="000922DF"/>
    <w:rsid w:val="00092587"/>
    <w:rsid w:val="00094E12"/>
    <w:rsid w:val="000A27DC"/>
    <w:rsid w:val="000B2FF5"/>
    <w:rsid w:val="000C33E6"/>
    <w:rsid w:val="000C49F0"/>
    <w:rsid w:val="000C7128"/>
    <w:rsid w:val="000D0827"/>
    <w:rsid w:val="000D1231"/>
    <w:rsid w:val="000D12CA"/>
    <w:rsid w:val="000D2EB3"/>
    <w:rsid w:val="000D365D"/>
    <w:rsid w:val="000D3BD8"/>
    <w:rsid w:val="000D6DD3"/>
    <w:rsid w:val="000E0507"/>
    <w:rsid w:val="000E4FD5"/>
    <w:rsid w:val="000F00D3"/>
    <w:rsid w:val="000F075B"/>
    <w:rsid w:val="000F2362"/>
    <w:rsid w:val="000F3F84"/>
    <w:rsid w:val="000F6F3D"/>
    <w:rsid w:val="0011091C"/>
    <w:rsid w:val="001143CA"/>
    <w:rsid w:val="0012738B"/>
    <w:rsid w:val="00134165"/>
    <w:rsid w:val="001356B1"/>
    <w:rsid w:val="00141CF9"/>
    <w:rsid w:val="00145644"/>
    <w:rsid w:val="001466D5"/>
    <w:rsid w:val="0014697D"/>
    <w:rsid w:val="001470B0"/>
    <w:rsid w:val="001475DC"/>
    <w:rsid w:val="001503FE"/>
    <w:rsid w:val="00151C64"/>
    <w:rsid w:val="00152A2C"/>
    <w:rsid w:val="00152BD6"/>
    <w:rsid w:val="00153678"/>
    <w:rsid w:val="00154743"/>
    <w:rsid w:val="00156843"/>
    <w:rsid w:val="0015689B"/>
    <w:rsid w:val="001611D1"/>
    <w:rsid w:val="001620A9"/>
    <w:rsid w:val="00164189"/>
    <w:rsid w:val="001679FE"/>
    <w:rsid w:val="001763B6"/>
    <w:rsid w:val="00176710"/>
    <w:rsid w:val="00182723"/>
    <w:rsid w:val="00186FB0"/>
    <w:rsid w:val="00190985"/>
    <w:rsid w:val="001924CF"/>
    <w:rsid w:val="001A0602"/>
    <w:rsid w:val="001A1E5F"/>
    <w:rsid w:val="001A1F94"/>
    <w:rsid w:val="001A4F13"/>
    <w:rsid w:val="001A58CC"/>
    <w:rsid w:val="001B14B6"/>
    <w:rsid w:val="001B2F90"/>
    <w:rsid w:val="001B68EF"/>
    <w:rsid w:val="001B7CE4"/>
    <w:rsid w:val="001C1B86"/>
    <w:rsid w:val="001C2B50"/>
    <w:rsid w:val="001C3822"/>
    <w:rsid w:val="001C3952"/>
    <w:rsid w:val="001C4422"/>
    <w:rsid w:val="001C48AD"/>
    <w:rsid w:val="001C4F13"/>
    <w:rsid w:val="001C6462"/>
    <w:rsid w:val="001D4136"/>
    <w:rsid w:val="001E1D34"/>
    <w:rsid w:val="001E2B31"/>
    <w:rsid w:val="001E4DE6"/>
    <w:rsid w:val="001E5756"/>
    <w:rsid w:val="001E7F2E"/>
    <w:rsid w:val="001F3DB5"/>
    <w:rsid w:val="001F4160"/>
    <w:rsid w:val="001F55F1"/>
    <w:rsid w:val="00200667"/>
    <w:rsid w:val="00203AD3"/>
    <w:rsid w:val="00216EE8"/>
    <w:rsid w:val="00222251"/>
    <w:rsid w:val="00223B68"/>
    <w:rsid w:val="00230BA6"/>
    <w:rsid w:val="00233913"/>
    <w:rsid w:val="00234FBC"/>
    <w:rsid w:val="0023710A"/>
    <w:rsid w:val="00240443"/>
    <w:rsid w:val="002410A0"/>
    <w:rsid w:val="00247E45"/>
    <w:rsid w:val="002571D0"/>
    <w:rsid w:val="00261A7D"/>
    <w:rsid w:val="002652B6"/>
    <w:rsid w:val="002676A3"/>
    <w:rsid w:val="002779A5"/>
    <w:rsid w:val="00281481"/>
    <w:rsid w:val="0028467F"/>
    <w:rsid w:val="00284B58"/>
    <w:rsid w:val="00285847"/>
    <w:rsid w:val="00286567"/>
    <w:rsid w:val="002911E6"/>
    <w:rsid w:val="00292C3B"/>
    <w:rsid w:val="002A09CD"/>
    <w:rsid w:val="002A1AAC"/>
    <w:rsid w:val="002A37BB"/>
    <w:rsid w:val="002B5D15"/>
    <w:rsid w:val="002C1898"/>
    <w:rsid w:val="002C5419"/>
    <w:rsid w:val="002C6EA3"/>
    <w:rsid w:val="002C7A41"/>
    <w:rsid w:val="002D3790"/>
    <w:rsid w:val="002D58DE"/>
    <w:rsid w:val="002E392F"/>
    <w:rsid w:val="002E4DCB"/>
    <w:rsid w:val="002E7B30"/>
    <w:rsid w:val="002F114B"/>
    <w:rsid w:val="002F3C3D"/>
    <w:rsid w:val="002F4F62"/>
    <w:rsid w:val="0030075F"/>
    <w:rsid w:val="00300DC3"/>
    <w:rsid w:val="00304767"/>
    <w:rsid w:val="00306097"/>
    <w:rsid w:val="0030709D"/>
    <w:rsid w:val="00311F92"/>
    <w:rsid w:val="003122C8"/>
    <w:rsid w:val="0031360C"/>
    <w:rsid w:val="00315298"/>
    <w:rsid w:val="0032202C"/>
    <w:rsid w:val="003227E3"/>
    <w:rsid w:val="0033348F"/>
    <w:rsid w:val="003358F3"/>
    <w:rsid w:val="00335A0B"/>
    <w:rsid w:val="00336F3F"/>
    <w:rsid w:val="0034070E"/>
    <w:rsid w:val="00342505"/>
    <w:rsid w:val="00345C78"/>
    <w:rsid w:val="003472C9"/>
    <w:rsid w:val="0035103F"/>
    <w:rsid w:val="00362688"/>
    <w:rsid w:val="00362D69"/>
    <w:rsid w:val="00363BD3"/>
    <w:rsid w:val="0036715E"/>
    <w:rsid w:val="003671B9"/>
    <w:rsid w:val="0037150D"/>
    <w:rsid w:val="0037177F"/>
    <w:rsid w:val="003722B9"/>
    <w:rsid w:val="003742D4"/>
    <w:rsid w:val="0037540A"/>
    <w:rsid w:val="00376996"/>
    <w:rsid w:val="00380784"/>
    <w:rsid w:val="00381B13"/>
    <w:rsid w:val="0038216B"/>
    <w:rsid w:val="003872DB"/>
    <w:rsid w:val="00387EE9"/>
    <w:rsid w:val="00392140"/>
    <w:rsid w:val="003B0AED"/>
    <w:rsid w:val="003B4AB0"/>
    <w:rsid w:val="003B651F"/>
    <w:rsid w:val="003B6572"/>
    <w:rsid w:val="003B6E46"/>
    <w:rsid w:val="003B75D6"/>
    <w:rsid w:val="003C2FD5"/>
    <w:rsid w:val="003C3706"/>
    <w:rsid w:val="003C4AF7"/>
    <w:rsid w:val="003D0060"/>
    <w:rsid w:val="003D00D5"/>
    <w:rsid w:val="003D0679"/>
    <w:rsid w:val="003D50CD"/>
    <w:rsid w:val="003D78A4"/>
    <w:rsid w:val="003E139D"/>
    <w:rsid w:val="003E577C"/>
    <w:rsid w:val="003F4441"/>
    <w:rsid w:val="00403EB5"/>
    <w:rsid w:val="00407247"/>
    <w:rsid w:val="00410FE0"/>
    <w:rsid w:val="00422CDF"/>
    <w:rsid w:val="00427A49"/>
    <w:rsid w:val="004425B6"/>
    <w:rsid w:val="00444DC4"/>
    <w:rsid w:val="00445E31"/>
    <w:rsid w:val="00446BDB"/>
    <w:rsid w:val="0045136C"/>
    <w:rsid w:val="0045269B"/>
    <w:rsid w:val="00454571"/>
    <w:rsid w:val="00457D75"/>
    <w:rsid w:val="00457DE9"/>
    <w:rsid w:val="00464CC7"/>
    <w:rsid w:val="00466782"/>
    <w:rsid w:val="00470301"/>
    <w:rsid w:val="004710E0"/>
    <w:rsid w:val="00473C85"/>
    <w:rsid w:val="00474664"/>
    <w:rsid w:val="00475443"/>
    <w:rsid w:val="00475471"/>
    <w:rsid w:val="00476295"/>
    <w:rsid w:val="00484D26"/>
    <w:rsid w:val="00493017"/>
    <w:rsid w:val="00493C91"/>
    <w:rsid w:val="00496867"/>
    <w:rsid w:val="00496F34"/>
    <w:rsid w:val="004A0012"/>
    <w:rsid w:val="004A48AF"/>
    <w:rsid w:val="004A53D2"/>
    <w:rsid w:val="004A7C9E"/>
    <w:rsid w:val="004B25A5"/>
    <w:rsid w:val="004B2F39"/>
    <w:rsid w:val="004B36B8"/>
    <w:rsid w:val="004C14EF"/>
    <w:rsid w:val="004C3CBC"/>
    <w:rsid w:val="004C5541"/>
    <w:rsid w:val="004E4DE6"/>
    <w:rsid w:val="004F19CB"/>
    <w:rsid w:val="00504043"/>
    <w:rsid w:val="00507381"/>
    <w:rsid w:val="00507471"/>
    <w:rsid w:val="00510846"/>
    <w:rsid w:val="00510AFC"/>
    <w:rsid w:val="00511151"/>
    <w:rsid w:val="0051625A"/>
    <w:rsid w:val="00516484"/>
    <w:rsid w:val="005169F0"/>
    <w:rsid w:val="00520103"/>
    <w:rsid w:val="0052549A"/>
    <w:rsid w:val="00527790"/>
    <w:rsid w:val="00531639"/>
    <w:rsid w:val="00534BC4"/>
    <w:rsid w:val="00535033"/>
    <w:rsid w:val="00535882"/>
    <w:rsid w:val="00540738"/>
    <w:rsid w:val="0054356E"/>
    <w:rsid w:val="005439A2"/>
    <w:rsid w:val="005448BD"/>
    <w:rsid w:val="00546748"/>
    <w:rsid w:val="00550B4D"/>
    <w:rsid w:val="00550D23"/>
    <w:rsid w:val="00551553"/>
    <w:rsid w:val="00552FD9"/>
    <w:rsid w:val="0055572E"/>
    <w:rsid w:val="00567BBA"/>
    <w:rsid w:val="00571FDA"/>
    <w:rsid w:val="00572B5F"/>
    <w:rsid w:val="005742D6"/>
    <w:rsid w:val="0057449E"/>
    <w:rsid w:val="00574E10"/>
    <w:rsid w:val="005750AE"/>
    <w:rsid w:val="00575833"/>
    <w:rsid w:val="00576DCC"/>
    <w:rsid w:val="00576F85"/>
    <w:rsid w:val="00583B21"/>
    <w:rsid w:val="00591D0F"/>
    <w:rsid w:val="00592DE3"/>
    <w:rsid w:val="005934EE"/>
    <w:rsid w:val="00594F19"/>
    <w:rsid w:val="005A27A1"/>
    <w:rsid w:val="005A6A33"/>
    <w:rsid w:val="005B0EDF"/>
    <w:rsid w:val="005B40BB"/>
    <w:rsid w:val="005B5FDE"/>
    <w:rsid w:val="005B681A"/>
    <w:rsid w:val="005C59F2"/>
    <w:rsid w:val="005C6D70"/>
    <w:rsid w:val="005D0EE0"/>
    <w:rsid w:val="005D131B"/>
    <w:rsid w:val="005E12BE"/>
    <w:rsid w:val="005F6919"/>
    <w:rsid w:val="00600EE6"/>
    <w:rsid w:val="00600FE4"/>
    <w:rsid w:val="0060292B"/>
    <w:rsid w:val="00602A4B"/>
    <w:rsid w:val="00606C1C"/>
    <w:rsid w:val="006120F1"/>
    <w:rsid w:val="00617474"/>
    <w:rsid w:val="00624BF7"/>
    <w:rsid w:val="006270E0"/>
    <w:rsid w:val="0062794D"/>
    <w:rsid w:val="006320DA"/>
    <w:rsid w:val="006339DF"/>
    <w:rsid w:val="00634685"/>
    <w:rsid w:val="00635B59"/>
    <w:rsid w:val="0063695F"/>
    <w:rsid w:val="006377CA"/>
    <w:rsid w:val="0064084C"/>
    <w:rsid w:val="00642335"/>
    <w:rsid w:val="0064274B"/>
    <w:rsid w:val="00647F1D"/>
    <w:rsid w:val="00652CDE"/>
    <w:rsid w:val="0066469D"/>
    <w:rsid w:val="00664DC6"/>
    <w:rsid w:val="0066603C"/>
    <w:rsid w:val="006665FE"/>
    <w:rsid w:val="00667572"/>
    <w:rsid w:val="00672B38"/>
    <w:rsid w:val="00672DB1"/>
    <w:rsid w:val="00681828"/>
    <w:rsid w:val="00682D6F"/>
    <w:rsid w:val="00684C4E"/>
    <w:rsid w:val="00690C3A"/>
    <w:rsid w:val="00693C73"/>
    <w:rsid w:val="0069538E"/>
    <w:rsid w:val="00695AF7"/>
    <w:rsid w:val="006A0B05"/>
    <w:rsid w:val="006A2AD5"/>
    <w:rsid w:val="006A3CE6"/>
    <w:rsid w:val="006B0149"/>
    <w:rsid w:val="006B1748"/>
    <w:rsid w:val="006B5075"/>
    <w:rsid w:val="006B701F"/>
    <w:rsid w:val="006B7325"/>
    <w:rsid w:val="006B7D47"/>
    <w:rsid w:val="006C7AC4"/>
    <w:rsid w:val="006D1660"/>
    <w:rsid w:val="006E5DAA"/>
    <w:rsid w:val="006E69EF"/>
    <w:rsid w:val="006E6FA1"/>
    <w:rsid w:val="006F2FAA"/>
    <w:rsid w:val="006F3D2E"/>
    <w:rsid w:val="006F4135"/>
    <w:rsid w:val="006F42AE"/>
    <w:rsid w:val="006F504C"/>
    <w:rsid w:val="006F686E"/>
    <w:rsid w:val="006F6B7A"/>
    <w:rsid w:val="007063B0"/>
    <w:rsid w:val="007112BC"/>
    <w:rsid w:val="0071345A"/>
    <w:rsid w:val="0071469A"/>
    <w:rsid w:val="0072328E"/>
    <w:rsid w:val="00727A11"/>
    <w:rsid w:val="00730353"/>
    <w:rsid w:val="007326F3"/>
    <w:rsid w:val="0073397D"/>
    <w:rsid w:val="00735869"/>
    <w:rsid w:val="00735946"/>
    <w:rsid w:val="00737450"/>
    <w:rsid w:val="00747733"/>
    <w:rsid w:val="00751786"/>
    <w:rsid w:val="0075272D"/>
    <w:rsid w:val="00757DC8"/>
    <w:rsid w:val="0077135A"/>
    <w:rsid w:val="0077298C"/>
    <w:rsid w:val="007730F4"/>
    <w:rsid w:val="00774D39"/>
    <w:rsid w:val="0077623A"/>
    <w:rsid w:val="00777BA5"/>
    <w:rsid w:val="00781092"/>
    <w:rsid w:val="00782B0A"/>
    <w:rsid w:val="00782DD6"/>
    <w:rsid w:val="00783140"/>
    <w:rsid w:val="00783D52"/>
    <w:rsid w:val="007851ED"/>
    <w:rsid w:val="007863A9"/>
    <w:rsid w:val="00787410"/>
    <w:rsid w:val="00787879"/>
    <w:rsid w:val="00792974"/>
    <w:rsid w:val="007942D0"/>
    <w:rsid w:val="0079483F"/>
    <w:rsid w:val="007963EC"/>
    <w:rsid w:val="007A0EEB"/>
    <w:rsid w:val="007A4334"/>
    <w:rsid w:val="007A482F"/>
    <w:rsid w:val="007A4D4D"/>
    <w:rsid w:val="007A5710"/>
    <w:rsid w:val="007A7672"/>
    <w:rsid w:val="007B2129"/>
    <w:rsid w:val="007C1D67"/>
    <w:rsid w:val="007D0921"/>
    <w:rsid w:val="007D1445"/>
    <w:rsid w:val="007D1D66"/>
    <w:rsid w:val="007D2163"/>
    <w:rsid w:val="007D45DF"/>
    <w:rsid w:val="007D6DFB"/>
    <w:rsid w:val="007E0966"/>
    <w:rsid w:val="007E1C00"/>
    <w:rsid w:val="007E49CC"/>
    <w:rsid w:val="007F000E"/>
    <w:rsid w:val="007F0C96"/>
    <w:rsid w:val="007F29B3"/>
    <w:rsid w:val="007F3F89"/>
    <w:rsid w:val="007F71B1"/>
    <w:rsid w:val="00801905"/>
    <w:rsid w:val="00801D66"/>
    <w:rsid w:val="00805C48"/>
    <w:rsid w:val="0081303F"/>
    <w:rsid w:val="00813143"/>
    <w:rsid w:val="00817925"/>
    <w:rsid w:val="00820A49"/>
    <w:rsid w:val="0082542E"/>
    <w:rsid w:val="00827292"/>
    <w:rsid w:val="00832929"/>
    <w:rsid w:val="00832D7C"/>
    <w:rsid w:val="00841122"/>
    <w:rsid w:val="00847A46"/>
    <w:rsid w:val="00851434"/>
    <w:rsid w:val="00853646"/>
    <w:rsid w:val="00853FB2"/>
    <w:rsid w:val="008542D5"/>
    <w:rsid w:val="008551D5"/>
    <w:rsid w:val="008561C4"/>
    <w:rsid w:val="008564B5"/>
    <w:rsid w:val="008569CD"/>
    <w:rsid w:val="00863828"/>
    <w:rsid w:val="008663EC"/>
    <w:rsid w:val="008716C2"/>
    <w:rsid w:val="00885716"/>
    <w:rsid w:val="00892116"/>
    <w:rsid w:val="00894275"/>
    <w:rsid w:val="00894FFC"/>
    <w:rsid w:val="0089633B"/>
    <w:rsid w:val="008964D6"/>
    <w:rsid w:val="00897A63"/>
    <w:rsid w:val="008A0442"/>
    <w:rsid w:val="008A5B07"/>
    <w:rsid w:val="008B7A98"/>
    <w:rsid w:val="008C37A2"/>
    <w:rsid w:val="008C6AA2"/>
    <w:rsid w:val="008C6F6C"/>
    <w:rsid w:val="008D0858"/>
    <w:rsid w:val="008D75D5"/>
    <w:rsid w:val="008E2200"/>
    <w:rsid w:val="008E5C29"/>
    <w:rsid w:val="00901E48"/>
    <w:rsid w:val="009022CD"/>
    <w:rsid w:val="00906421"/>
    <w:rsid w:val="00906F2F"/>
    <w:rsid w:val="009109C5"/>
    <w:rsid w:val="0091195D"/>
    <w:rsid w:val="0091652B"/>
    <w:rsid w:val="00916C8A"/>
    <w:rsid w:val="00925905"/>
    <w:rsid w:val="00930261"/>
    <w:rsid w:val="00931EAB"/>
    <w:rsid w:val="00932B3C"/>
    <w:rsid w:val="009344BC"/>
    <w:rsid w:val="00934BE1"/>
    <w:rsid w:val="009402B5"/>
    <w:rsid w:val="00941BEC"/>
    <w:rsid w:val="00943A8A"/>
    <w:rsid w:val="00956FA3"/>
    <w:rsid w:val="009608BD"/>
    <w:rsid w:val="00962971"/>
    <w:rsid w:val="00964337"/>
    <w:rsid w:val="00965087"/>
    <w:rsid w:val="0097156A"/>
    <w:rsid w:val="0097209F"/>
    <w:rsid w:val="00983D52"/>
    <w:rsid w:val="00984C54"/>
    <w:rsid w:val="00985F44"/>
    <w:rsid w:val="00987BB6"/>
    <w:rsid w:val="00992CE8"/>
    <w:rsid w:val="00993595"/>
    <w:rsid w:val="009A1562"/>
    <w:rsid w:val="009A3A9D"/>
    <w:rsid w:val="009A6BB5"/>
    <w:rsid w:val="009B0316"/>
    <w:rsid w:val="009B031C"/>
    <w:rsid w:val="009B4759"/>
    <w:rsid w:val="009B62E8"/>
    <w:rsid w:val="009C0EED"/>
    <w:rsid w:val="009D3C8B"/>
    <w:rsid w:val="009D7BFD"/>
    <w:rsid w:val="009E085D"/>
    <w:rsid w:val="009E1EA8"/>
    <w:rsid w:val="009E2A16"/>
    <w:rsid w:val="009E4C0F"/>
    <w:rsid w:val="009F50BD"/>
    <w:rsid w:val="00A05558"/>
    <w:rsid w:val="00A05DEA"/>
    <w:rsid w:val="00A12705"/>
    <w:rsid w:val="00A15076"/>
    <w:rsid w:val="00A202A6"/>
    <w:rsid w:val="00A21A10"/>
    <w:rsid w:val="00A21A60"/>
    <w:rsid w:val="00A21D14"/>
    <w:rsid w:val="00A23EC5"/>
    <w:rsid w:val="00A2789D"/>
    <w:rsid w:val="00A30AF4"/>
    <w:rsid w:val="00A31E37"/>
    <w:rsid w:val="00A325FF"/>
    <w:rsid w:val="00A34C5F"/>
    <w:rsid w:val="00A45BAA"/>
    <w:rsid w:val="00A45E64"/>
    <w:rsid w:val="00A47107"/>
    <w:rsid w:val="00A501EE"/>
    <w:rsid w:val="00A510BC"/>
    <w:rsid w:val="00A52504"/>
    <w:rsid w:val="00A534C2"/>
    <w:rsid w:val="00A54B04"/>
    <w:rsid w:val="00A60824"/>
    <w:rsid w:val="00A64E48"/>
    <w:rsid w:val="00A64F3F"/>
    <w:rsid w:val="00A67264"/>
    <w:rsid w:val="00A7122C"/>
    <w:rsid w:val="00A72CC2"/>
    <w:rsid w:val="00A749DC"/>
    <w:rsid w:val="00A74A8D"/>
    <w:rsid w:val="00A75B66"/>
    <w:rsid w:val="00A775B7"/>
    <w:rsid w:val="00A804CA"/>
    <w:rsid w:val="00A8094C"/>
    <w:rsid w:val="00A81591"/>
    <w:rsid w:val="00A83598"/>
    <w:rsid w:val="00A83C06"/>
    <w:rsid w:val="00A8448E"/>
    <w:rsid w:val="00A947AD"/>
    <w:rsid w:val="00A95043"/>
    <w:rsid w:val="00A95F0B"/>
    <w:rsid w:val="00AA0B3C"/>
    <w:rsid w:val="00AA1CCB"/>
    <w:rsid w:val="00AA26AC"/>
    <w:rsid w:val="00AB04EF"/>
    <w:rsid w:val="00AB05E9"/>
    <w:rsid w:val="00AB23B0"/>
    <w:rsid w:val="00AB2D99"/>
    <w:rsid w:val="00AB4992"/>
    <w:rsid w:val="00AB65E3"/>
    <w:rsid w:val="00AB7A63"/>
    <w:rsid w:val="00AC3C9D"/>
    <w:rsid w:val="00AC5415"/>
    <w:rsid w:val="00AD2EB2"/>
    <w:rsid w:val="00AD4726"/>
    <w:rsid w:val="00AD5378"/>
    <w:rsid w:val="00AE12B1"/>
    <w:rsid w:val="00AE3745"/>
    <w:rsid w:val="00AE3EB3"/>
    <w:rsid w:val="00AE4EE9"/>
    <w:rsid w:val="00AE5A9D"/>
    <w:rsid w:val="00AE6020"/>
    <w:rsid w:val="00AF7375"/>
    <w:rsid w:val="00B00486"/>
    <w:rsid w:val="00B0508D"/>
    <w:rsid w:val="00B05148"/>
    <w:rsid w:val="00B14283"/>
    <w:rsid w:val="00B15BC6"/>
    <w:rsid w:val="00B20D8A"/>
    <w:rsid w:val="00B223DE"/>
    <w:rsid w:val="00B25CD6"/>
    <w:rsid w:val="00B26EA3"/>
    <w:rsid w:val="00B27204"/>
    <w:rsid w:val="00B3021B"/>
    <w:rsid w:val="00B32DD1"/>
    <w:rsid w:val="00B36F61"/>
    <w:rsid w:val="00B41DFD"/>
    <w:rsid w:val="00B42652"/>
    <w:rsid w:val="00B42F62"/>
    <w:rsid w:val="00B43F05"/>
    <w:rsid w:val="00B4432B"/>
    <w:rsid w:val="00B45B16"/>
    <w:rsid w:val="00B45E46"/>
    <w:rsid w:val="00B45F8F"/>
    <w:rsid w:val="00B47D15"/>
    <w:rsid w:val="00B5230E"/>
    <w:rsid w:val="00B57A1C"/>
    <w:rsid w:val="00B60483"/>
    <w:rsid w:val="00B66B75"/>
    <w:rsid w:val="00B67110"/>
    <w:rsid w:val="00B70BC7"/>
    <w:rsid w:val="00B72FAE"/>
    <w:rsid w:val="00B74983"/>
    <w:rsid w:val="00B75CBA"/>
    <w:rsid w:val="00B83892"/>
    <w:rsid w:val="00B91DEA"/>
    <w:rsid w:val="00B92351"/>
    <w:rsid w:val="00B92550"/>
    <w:rsid w:val="00B96B49"/>
    <w:rsid w:val="00BA0A13"/>
    <w:rsid w:val="00BA0C21"/>
    <w:rsid w:val="00BA2EDF"/>
    <w:rsid w:val="00BA6176"/>
    <w:rsid w:val="00BB2942"/>
    <w:rsid w:val="00BB598A"/>
    <w:rsid w:val="00BB75A6"/>
    <w:rsid w:val="00BC3505"/>
    <w:rsid w:val="00BD108D"/>
    <w:rsid w:val="00BD1359"/>
    <w:rsid w:val="00BD77DD"/>
    <w:rsid w:val="00BD7876"/>
    <w:rsid w:val="00BE17C3"/>
    <w:rsid w:val="00BE7A9E"/>
    <w:rsid w:val="00BF4100"/>
    <w:rsid w:val="00BF51C6"/>
    <w:rsid w:val="00C01085"/>
    <w:rsid w:val="00C01D5B"/>
    <w:rsid w:val="00C02E2F"/>
    <w:rsid w:val="00C03DEF"/>
    <w:rsid w:val="00C056B5"/>
    <w:rsid w:val="00C05832"/>
    <w:rsid w:val="00C10C8A"/>
    <w:rsid w:val="00C13016"/>
    <w:rsid w:val="00C13846"/>
    <w:rsid w:val="00C2572B"/>
    <w:rsid w:val="00C25C3F"/>
    <w:rsid w:val="00C26918"/>
    <w:rsid w:val="00C26F01"/>
    <w:rsid w:val="00C30C45"/>
    <w:rsid w:val="00C32F7F"/>
    <w:rsid w:val="00C33B8D"/>
    <w:rsid w:val="00C345A8"/>
    <w:rsid w:val="00C37891"/>
    <w:rsid w:val="00C40A1E"/>
    <w:rsid w:val="00C44039"/>
    <w:rsid w:val="00C45375"/>
    <w:rsid w:val="00C4725D"/>
    <w:rsid w:val="00C51989"/>
    <w:rsid w:val="00C57C49"/>
    <w:rsid w:val="00C63642"/>
    <w:rsid w:val="00C649D6"/>
    <w:rsid w:val="00C64B72"/>
    <w:rsid w:val="00C65522"/>
    <w:rsid w:val="00C67350"/>
    <w:rsid w:val="00C735B2"/>
    <w:rsid w:val="00C7457A"/>
    <w:rsid w:val="00C74702"/>
    <w:rsid w:val="00C75C2E"/>
    <w:rsid w:val="00C75F8B"/>
    <w:rsid w:val="00C76957"/>
    <w:rsid w:val="00C852FA"/>
    <w:rsid w:val="00C97FDA"/>
    <w:rsid w:val="00CA569C"/>
    <w:rsid w:val="00CA6435"/>
    <w:rsid w:val="00CB162A"/>
    <w:rsid w:val="00CB4164"/>
    <w:rsid w:val="00CB4DE7"/>
    <w:rsid w:val="00CC3F13"/>
    <w:rsid w:val="00CC4FC4"/>
    <w:rsid w:val="00CD0C59"/>
    <w:rsid w:val="00CD2ED2"/>
    <w:rsid w:val="00CD31D1"/>
    <w:rsid w:val="00CD78AA"/>
    <w:rsid w:val="00CE3D0C"/>
    <w:rsid w:val="00CE3DC8"/>
    <w:rsid w:val="00CE74B4"/>
    <w:rsid w:val="00CF3A9C"/>
    <w:rsid w:val="00CF508E"/>
    <w:rsid w:val="00D012A0"/>
    <w:rsid w:val="00D0471C"/>
    <w:rsid w:val="00D05C41"/>
    <w:rsid w:val="00D07B62"/>
    <w:rsid w:val="00D10262"/>
    <w:rsid w:val="00D10464"/>
    <w:rsid w:val="00D10BD6"/>
    <w:rsid w:val="00D12C87"/>
    <w:rsid w:val="00D262CC"/>
    <w:rsid w:val="00D31805"/>
    <w:rsid w:val="00D42FD0"/>
    <w:rsid w:val="00D51B14"/>
    <w:rsid w:val="00D52622"/>
    <w:rsid w:val="00D53356"/>
    <w:rsid w:val="00D53557"/>
    <w:rsid w:val="00D5588B"/>
    <w:rsid w:val="00D60B54"/>
    <w:rsid w:val="00D62F21"/>
    <w:rsid w:val="00D63113"/>
    <w:rsid w:val="00D6727C"/>
    <w:rsid w:val="00D71CE5"/>
    <w:rsid w:val="00D725C0"/>
    <w:rsid w:val="00D73A24"/>
    <w:rsid w:val="00D74A9C"/>
    <w:rsid w:val="00D76224"/>
    <w:rsid w:val="00D77218"/>
    <w:rsid w:val="00D81D15"/>
    <w:rsid w:val="00D826A7"/>
    <w:rsid w:val="00D8343D"/>
    <w:rsid w:val="00D87DEB"/>
    <w:rsid w:val="00D937AF"/>
    <w:rsid w:val="00D9701A"/>
    <w:rsid w:val="00DA3858"/>
    <w:rsid w:val="00DA7E93"/>
    <w:rsid w:val="00DB17F6"/>
    <w:rsid w:val="00DB1E93"/>
    <w:rsid w:val="00DB6713"/>
    <w:rsid w:val="00DB6ECD"/>
    <w:rsid w:val="00DB77E3"/>
    <w:rsid w:val="00DC335A"/>
    <w:rsid w:val="00DC347C"/>
    <w:rsid w:val="00DC42CA"/>
    <w:rsid w:val="00DD1838"/>
    <w:rsid w:val="00DD2370"/>
    <w:rsid w:val="00DD526D"/>
    <w:rsid w:val="00DE1DBD"/>
    <w:rsid w:val="00DE38B3"/>
    <w:rsid w:val="00DE5649"/>
    <w:rsid w:val="00DE6DD1"/>
    <w:rsid w:val="00DF2372"/>
    <w:rsid w:val="00DF23E9"/>
    <w:rsid w:val="00DF3103"/>
    <w:rsid w:val="00DF51D0"/>
    <w:rsid w:val="00DF5532"/>
    <w:rsid w:val="00E0283D"/>
    <w:rsid w:val="00E121DE"/>
    <w:rsid w:val="00E12E1F"/>
    <w:rsid w:val="00E15878"/>
    <w:rsid w:val="00E24132"/>
    <w:rsid w:val="00E262D0"/>
    <w:rsid w:val="00E302FE"/>
    <w:rsid w:val="00E359AD"/>
    <w:rsid w:val="00E4623D"/>
    <w:rsid w:val="00E5264E"/>
    <w:rsid w:val="00E5291B"/>
    <w:rsid w:val="00E54EB2"/>
    <w:rsid w:val="00E612D0"/>
    <w:rsid w:val="00E67D5A"/>
    <w:rsid w:val="00E74E4A"/>
    <w:rsid w:val="00E7609F"/>
    <w:rsid w:val="00E76D64"/>
    <w:rsid w:val="00E7751D"/>
    <w:rsid w:val="00E85553"/>
    <w:rsid w:val="00E8731E"/>
    <w:rsid w:val="00E92FDA"/>
    <w:rsid w:val="00E9697D"/>
    <w:rsid w:val="00EA11F0"/>
    <w:rsid w:val="00EA1CAB"/>
    <w:rsid w:val="00EA2670"/>
    <w:rsid w:val="00EA60CB"/>
    <w:rsid w:val="00EA67DC"/>
    <w:rsid w:val="00EB1BAD"/>
    <w:rsid w:val="00EB562C"/>
    <w:rsid w:val="00EB7DB7"/>
    <w:rsid w:val="00EC108B"/>
    <w:rsid w:val="00EC6527"/>
    <w:rsid w:val="00EC6C83"/>
    <w:rsid w:val="00EC7B2B"/>
    <w:rsid w:val="00EC7F3E"/>
    <w:rsid w:val="00ED4CCD"/>
    <w:rsid w:val="00ED5C80"/>
    <w:rsid w:val="00EE2749"/>
    <w:rsid w:val="00EE4F49"/>
    <w:rsid w:val="00EE63C0"/>
    <w:rsid w:val="00EE6691"/>
    <w:rsid w:val="00EF1223"/>
    <w:rsid w:val="00EF211D"/>
    <w:rsid w:val="00EF354E"/>
    <w:rsid w:val="00EF3F8D"/>
    <w:rsid w:val="00EF4747"/>
    <w:rsid w:val="00EF5F3F"/>
    <w:rsid w:val="00EF6612"/>
    <w:rsid w:val="00F01994"/>
    <w:rsid w:val="00F0375E"/>
    <w:rsid w:val="00F03F22"/>
    <w:rsid w:val="00F07E2B"/>
    <w:rsid w:val="00F14BC8"/>
    <w:rsid w:val="00F153A2"/>
    <w:rsid w:val="00F1719B"/>
    <w:rsid w:val="00F2140E"/>
    <w:rsid w:val="00F222C7"/>
    <w:rsid w:val="00F2256F"/>
    <w:rsid w:val="00F23B9E"/>
    <w:rsid w:val="00F270E7"/>
    <w:rsid w:val="00F27D1A"/>
    <w:rsid w:val="00F308B3"/>
    <w:rsid w:val="00F37961"/>
    <w:rsid w:val="00F40ECF"/>
    <w:rsid w:val="00F43893"/>
    <w:rsid w:val="00F46468"/>
    <w:rsid w:val="00F52471"/>
    <w:rsid w:val="00F52764"/>
    <w:rsid w:val="00F54941"/>
    <w:rsid w:val="00F559C6"/>
    <w:rsid w:val="00F57921"/>
    <w:rsid w:val="00F601A9"/>
    <w:rsid w:val="00F6240D"/>
    <w:rsid w:val="00F723A7"/>
    <w:rsid w:val="00F80D86"/>
    <w:rsid w:val="00F90D13"/>
    <w:rsid w:val="00F96F83"/>
    <w:rsid w:val="00FA2FAC"/>
    <w:rsid w:val="00FA5440"/>
    <w:rsid w:val="00FA5F55"/>
    <w:rsid w:val="00FA7DC7"/>
    <w:rsid w:val="00FB125A"/>
    <w:rsid w:val="00FB24B4"/>
    <w:rsid w:val="00FB5034"/>
    <w:rsid w:val="00FB526F"/>
    <w:rsid w:val="00FB71D9"/>
    <w:rsid w:val="00FC0718"/>
    <w:rsid w:val="00FC31D3"/>
    <w:rsid w:val="00FC33D6"/>
    <w:rsid w:val="00FC5F8E"/>
    <w:rsid w:val="00FC6BBB"/>
    <w:rsid w:val="00FC7336"/>
    <w:rsid w:val="00FD3686"/>
    <w:rsid w:val="00FD384E"/>
    <w:rsid w:val="00FD573D"/>
    <w:rsid w:val="00FD73C6"/>
    <w:rsid w:val="00FD7E34"/>
    <w:rsid w:val="00FE26D4"/>
    <w:rsid w:val="00FE2BDC"/>
    <w:rsid w:val="00FE6656"/>
    <w:rsid w:val="00FE794A"/>
    <w:rsid w:val="00FF1360"/>
    <w:rsid w:val="00FF1440"/>
    <w:rsid w:val="00FF1790"/>
    <w:rsid w:val="00FF38C9"/>
    <w:rsid w:val="00FF47FE"/>
    <w:rsid w:val="00FF4D85"/>
    <w:rsid w:val="00FF719B"/>
    <w:rsid w:val="00FF77A5"/>
    <w:rsid w:val="00FF7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45A69F"/>
  <w15:docId w15:val="{6E704249-D45C-4662-AF08-EC9197AD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8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D31D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6678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66782"/>
    <w:rPr>
      <w:sz w:val="18"/>
      <w:szCs w:val="18"/>
    </w:rPr>
  </w:style>
  <w:style w:type="paragraph" w:styleId="a6">
    <w:name w:val="footer"/>
    <w:basedOn w:val="a"/>
    <w:link w:val="a7"/>
    <w:uiPriority w:val="99"/>
    <w:unhideWhenUsed/>
    <w:rsid w:val="00466782"/>
    <w:pPr>
      <w:tabs>
        <w:tab w:val="center" w:pos="4153"/>
        <w:tab w:val="right" w:pos="8306"/>
      </w:tabs>
      <w:snapToGrid w:val="0"/>
      <w:jc w:val="left"/>
    </w:pPr>
    <w:rPr>
      <w:sz w:val="18"/>
      <w:szCs w:val="18"/>
    </w:rPr>
  </w:style>
  <w:style w:type="character" w:customStyle="1" w:styleId="a7">
    <w:name w:val="页脚 字符"/>
    <w:basedOn w:val="a0"/>
    <w:link w:val="a6"/>
    <w:uiPriority w:val="99"/>
    <w:rsid w:val="00466782"/>
    <w:rPr>
      <w:sz w:val="18"/>
      <w:szCs w:val="18"/>
    </w:rPr>
  </w:style>
  <w:style w:type="paragraph" w:styleId="a8">
    <w:name w:val="Date"/>
    <w:basedOn w:val="a"/>
    <w:next w:val="a"/>
    <w:link w:val="a9"/>
    <w:uiPriority w:val="99"/>
    <w:semiHidden/>
    <w:unhideWhenUsed/>
    <w:rsid w:val="00777BA5"/>
    <w:pPr>
      <w:ind w:leftChars="2500" w:left="100"/>
    </w:pPr>
  </w:style>
  <w:style w:type="character" w:customStyle="1" w:styleId="a9">
    <w:name w:val="日期 字符"/>
    <w:basedOn w:val="a0"/>
    <w:link w:val="a8"/>
    <w:uiPriority w:val="99"/>
    <w:semiHidden/>
    <w:rsid w:val="00777BA5"/>
  </w:style>
  <w:style w:type="paragraph" w:customStyle="1" w:styleId="Char1">
    <w:name w:val="Char1"/>
    <w:basedOn w:val="a"/>
    <w:autoRedefine/>
    <w:semiHidden/>
    <w:rsid w:val="006120F1"/>
    <w:pPr>
      <w:snapToGrid w:val="0"/>
      <w:spacing w:line="360" w:lineRule="auto"/>
      <w:ind w:firstLine="425"/>
    </w:pPr>
    <w:rPr>
      <w:rFonts w:ascii="Tahoma" w:eastAsia="宋体" w:hAnsi="Tahoma" w:cs="Times New Roman"/>
      <w:sz w:val="24"/>
      <w:szCs w:val="24"/>
    </w:rPr>
  </w:style>
  <w:style w:type="paragraph" w:styleId="aa">
    <w:name w:val="Balloon Text"/>
    <w:basedOn w:val="a"/>
    <w:link w:val="ab"/>
    <w:uiPriority w:val="99"/>
    <w:semiHidden/>
    <w:unhideWhenUsed/>
    <w:rsid w:val="00A947AD"/>
    <w:rPr>
      <w:sz w:val="18"/>
      <w:szCs w:val="18"/>
    </w:rPr>
  </w:style>
  <w:style w:type="character" w:customStyle="1" w:styleId="ab">
    <w:name w:val="批注框文本 字符"/>
    <w:basedOn w:val="a0"/>
    <w:link w:val="aa"/>
    <w:uiPriority w:val="99"/>
    <w:semiHidden/>
    <w:rsid w:val="00A947AD"/>
    <w:rPr>
      <w:sz w:val="18"/>
      <w:szCs w:val="18"/>
    </w:rPr>
  </w:style>
  <w:style w:type="paragraph" w:styleId="2">
    <w:name w:val="Body Text Indent 2"/>
    <w:basedOn w:val="a"/>
    <w:link w:val="20"/>
    <w:rsid w:val="00AF7375"/>
    <w:pPr>
      <w:spacing w:line="360" w:lineRule="auto"/>
      <w:ind w:firstLineChars="200" w:firstLine="560"/>
    </w:pPr>
    <w:rPr>
      <w:rFonts w:ascii="Times New Roman" w:eastAsia="宋体" w:hAnsi="Times New Roman" w:cs="Times New Roman"/>
      <w:sz w:val="28"/>
      <w:szCs w:val="24"/>
    </w:rPr>
  </w:style>
  <w:style w:type="character" w:customStyle="1" w:styleId="20">
    <w:name w:val="正文文本缩进 2 字符"/>
    <w:basedOn w:val="a0"/>
    <w:link w:val="2"/>
    <w:rsid w:val="00AF7375"/>
    <w:rPr>
      <w:rFonts w:ascii="Times New Roman" w:eastAsia="宋体" w:hAnsi="Times New Roman" w:cs="Times New Roman"/>
      <w:sz w:val="28"/>
      <w:szCs w:val="24"/>
    </w:rPr>
  </w:style>
  <w:style w:type="paragraph" w:styleId="ac">
    <w:name w:val="List Paragraph"/>
    <w:basedOn w:val="a"/>
    <w:uiPriority w:val="34"/>
    <w:qFormat/>
    <w:rsid w:val="005A27A1"/>
    <w:pPr>
      <w:ind w:firstLineChars="200" w:firstLine="420"/>
    </w:pPr>
  </w:style>
  <w:style w:type="paragraph" w:styleId="ad">
    <w:name w:val="table of authorities"/>
    <w:basedOn w:val="a"/>
    <w:next w:val="a"/>
    <w:uiPriority w:val="99"/>
    <w:semiHidden/>
    <w:unhideWhenUsed/>
    <w:qFormat/>
    <w:rsid w:val="00042982"/>
    <w:pPr>
      <w:snapToGrid w:val="0"/>
      <w:ind w:leftChars="200" w:left="420"/>
    </w:pPr>
    <w:rPr>
      <w:rFonts w:ascii="Times New Roman" w:eastAsia="仿宋_GB2312" w:hAnsi="Times New Roman" w:cs="Times New Roman"/>
      <w:spacing w:val="6"/>
      <w:kern w:val="0"/>
      <w:sz w:val="30"/>
      <w:szCs w:val="24"/>
    </w:rPr>
  </w:style>
  <w:style w:type="character" w:customStyle="1" w:styleId="font11">
    <w:name w:val="font11"/>
    <w:rsid w:val="00042982"/>
    <w:rPr>
      <w:rFonts w:ascii="仿宋_GB2312" w:eastAsia="仿宋_GB2312" w:cs="仿宋_GB2312" w:hint="eastAsia"/>
      <w:i w:val="0"/>
      <w:iCs w:val="0"/>
      <w:strike w:val="0"/>
      <w:dstrike w:val="0"/>
      <w:color w:val="000000"/>
      <w:sz w:val="32"/>
      <w:szCs w:val="32"/>
      <w:u w:val="none"/>
      <w:effect w:val="none"/>
    </w:rPr>
  </w:style>
  <w:style w:type="character" w:customStyle="1" w:styleId="font21">
    <w:name w:val="font21"/>
    <w:rsid w:val="00042982"/>
    <w:rPr>
      <w:rFonts w:ascii="Times New Roman" w:hAnsi="Times New Roman" w:cs="Times New Roman" w:hint="default"/>
      <w:i w:val="0"/>
      <w:iCs w:val="0"/>
      <w:strike w:val="0"/>
      <w:dstrike w:val="0"/>
      <w:color w:val="000000"/>
      <w:sz w:val="32"/>
      <w:szCs w:val="32"/>
      <w:u w:val="none"/>
      <w:effect w:val="none"/>
    </w:rPr>
  </w:style>
  <w:style w:type="character" w:customStyle="1" w:styleId="font41">
    <w:name w:val="font4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51">
    <w:name w:val="font5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01">
    <w:name w:val="font01"/>
    <w:rsid w:val="00042982"/>
    <w:rPr>
      <w:rFonts w:ascii="宋体" w:eastAsia="宋体" w:hAnsi="宋体" w:cs="宋体" w:hint="eastAsia"/>
      <w:i w:val="0"/>
      <w:iCs w:val="0"/>
      <w:strike w:val="0"/>
      <w:dstrike w:val="0"/>
      <w:color w:val="000000"/>
      <w:sz w:val="22"/>
      <w:szCs w:val="22"/>
      <w:u w:val="none"/>
      <w:effect w:val="none"/>
    </w:rPr>
  </w:style>
  <w:style w:type="paragraph" w:styleId="ae">
    <w:name w:val="Body Text"/>
    <w:basedOn w:val="a"/>
    <w:link w:val="af"/>
    <w:uiPriority w:val="99"/>
    <w:semiHidden/>
    <w:unhideWhenUsed/>
    <w:rsid w:val="00E67D5A"/>
    <w:pPr>
      <w:spacing w:after="120"/>
    </w:pPr>
  </w:style>
  <w:style w:type="character" w:customStyle="1" w:styleId="af">
    <w:name w:val="正文文本 字符"/>
    <w:basedOn w:val="a0"/>
    <w:link w:val="ae"/>
    <w:uiPriority w:val="99"/>
    <w:semiHidden/>
    <w:rsid w:val="00E67D5A"/>
  </w:style>
  <w:style w:type="table" w:customStyle="1" w:styleId="-">
    <w:name w:val="表格样式-科禹"/>
    <w:basedOn w:val="a1"/>
    <w:uiPriority w:val="99"/>
    <w:rsid w:val="00E67D5A"/>
    <w:pPr>
      <w:jc w:val="center"/>
    </w:pPr>
    <w:rPr>
      <w:rFonts w:ascii="Times New Roman" w:eastAsia="宋体" w:hAnsi="Times New Roman"/>
      <w14:ligatures w14:val="standardContextu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af0">
    <w:name w:val="表格字体"/>
    <w:basedOn w:val="a"/>
    <w:link w:val="af1"/>
    <w:qFormat/>
    <w:rsid w:val="00E67D5A"/>
    <w:pPr>
      <w:adjustRightInd w:val="0"/>
      <w:snapToGrid w:val="0"/>
      <w:jc w:val="center"/>
    </w:pPr>
    <w:rPr>
      <w:rFonts w:ascii="Times New Roman" w:eastAsia="宋体" w:hAnsi="Times New Roman"/>
      <w:szCs w:val="24"/>
    </w:rPr>
  </w:style>
  <w:style w:type="character" w:customStyle="1" w:styleId="af1">
    <w:name w:val="表格字体 字符"/>
    <w:basedOn w:val="a0"/>
    <w:link w:val="af0"/>
    <w:qFormat/>
    <w:rsid w:val="00E67D5A"/>
    <w:rPr>
      <w:rFonts w:ascii="Times New Roman" w:eastAsia="宋体" w:hAnsi="Times New Roman"/>
      <w:szCs w:val="24"/>
    </w:rPr>
  </w:style>
  <w:style w:type="paragraph" w:customStyle="1" w:styleId="p0">
    <w:name w:val="p0"/>
    <w:basedOn w:val="a"/>
    <w:uiPriority w:val="99"/>
    <w:rsid w:val="00820A49"/>
    <w:pPr>
      <w:widowControl/>
    </w:pPr>
    <w:rPr>
      <w:rFonts w:ascii="Times New Roman" w:eastAsia="宋体" w:hAnsi="Times New Roman"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136516">
      <w:bodyDiv w:val="1"/>
      <w:marLeft w:val="0"/>
      <w:marRight w:val="0"/>
      <w:marTop w:val="0"/>
      <w:marBottom w:val="0"/>
      <w:divBdr>
        <w:top w:val="none" w:sz="0" w:space="0" w:color="auto"/>
        <w:left w:val="none" w:sz="0" w:space="0" w:color="auto"/>
        <w:bottom w:val="none" w:sz="0" w:space="0" w:color="auto"/>
        <w:right w:val="none" w:sz="0" w:space="0" w:color="auto"/>
      </w:divBdr>
    </w:div>
    <w:div w:id="59540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83399-F41C-4C3A-BA63-AA9C74BA5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320</Words>
  <Characters>1828</Characters>
  <Application>Microsoft Office Word</Application>
  <DocSecurity>0</DocSecurity>
  <Lines>15</Lines>
  <Paragraphs>4</Paragraphs>
  <ScaleCrop>false</ScaleCrop>
  <Company>WwW.YlmF.CoM</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雨林木风</dc:creator>
  <cp:lastModifiedBy>kwong</cp:lastModifiedBy>
  <cp:revision>2</cp:revision>
  <cp:lastPrinted>2025-02-13T01:29:00Z</cp:lastPrinted>
  <dcterms:created xsi:type="dcterms:W3CDTF">2026-05-21T06:52:00Z</dcterms:created>
  <dcterms:modified xsi:type="dcterms:W3CDTF">2026-05-21T06:52:00Z</dcterms:modified>
</cp:coreProperties>
</file>