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F9B84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新会区基础测绘“十五五”规划</w:t>
      </w:r>
    </w:p>
    <w:p w14:paraId="1A712C5C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编制说明</w:t>
      </w:r>
    </w:p>
    <w:p w14:paraId="395CE99B">
      <w:pPr>
        <w:rPr>
          <w:rFonts w:ascii="仿宋_GB2312" w:hAnsi="Times New Roman" w:eastAsia="仿宋_GB2312"/>
          <w:sz w:val="32"/>
          <w:szCs w:val="32"/>
        </w:rPr>
      </w:pPr>
    </w:p>
    <w:p w14:paraId="6EF28E64">
      <w:pPr>
        <w:numPr>
          <w:ilvl w:val="0"/>
          <w:numId w:val="1"/>
        </w:numPr>
        <w:overflowPunct w:val="0"/>
        <w:topLinePunct/>
        <w:spacing w:line="58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编制背景</w:t>
      </w:r>
    </w:p>
    <w:p w14:paraId="4EA832DF">
      <w:pPr>
        <w:overflowPunct w:val="0"/>
        <w:topLinePunct/>
        <w:spacing w:line="580" w:lineRule="exact"/>
        <w:ind w:firstLine="641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基础测绘是基础性、公益性事业，为经济建设、国防建设、社会发展及生态保护等提供地理信息基础保障，测绘地理信息是新时期重要的战略性数据资源与新型生产要素。本次规划编制主要依据《中华人民共和国测绘法》《基础测绘条例》《广东省测绘条例》等相关法律法规，及国家、省、市十五五规划相关工作文件，结合新会区测绘地理信息发展现状与需求，编制本《规划》。</w:t>
      </w:r>
    </w:p>
    <w:p w14:paraId="79993BB5">
      <w:pPr>
        <w:numPr>
          <w:ilvl w:val="0"/>
          <w:numId w:val="1"/>
        </w:numPr>
        <w:overflowPunct w:val="0"/>
        <w:topLinePunct/>
        <w:spacing w:line="58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编制说明</w:t>
      </w:r>
    </w:p>
    <w:p w14:paraId="26CA88B2">
      <w:pPr>
        <w:overflowPunct w:val="0"/>
        <w:topLinePunct/>
        <w:spacing w:line="580" w:lineRule="exact"/>
        <w:ind w:firstLine="641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《新会区基础测绘“十五五”规划》作为县级专项规划，在前期调研及文本编制阶段贯彻落实上级工作部署及文件精神,</w:t>
      </w:r>
      <w:r>
        <w:rPr>
          <w:rFonts w:hint="eastAsia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聚焦数字中国、生态文明建设等国家发展战略，立足测绘地理信息“两支撑、两服务”工作定位，坚定不移贯彻高质量发展理念，逐步建设新型基础测绘体系，提升测绘地理信息支撑服务能力，保障基础测绘“十五五”规划工作与国家战略实施同频共振、与区域发展目标协同共进。</w:t>
      </w:r>
    </w:p>
    <w:p w14:paraId="7F6CF656">
      <w:pPr>
        <w:overflowPunct w:val="0"/>
        <w:topLinePunct/>
        <w:spacing w:line="580" w:lineRule="exact"/>
        <w:ind w:firstLine="64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一是精准对接重大发展战略</w:t>
      </w:r>
    </w:p>
    <w:p w14:paraId="7AE33776">
      <w:pPr>
        <w:overflowPunct w:val="0"/>
        <w:topLinePunct/>
        <w:spacing w:line="580" w:lineRule="exact"/>
        <w:ind w:firstLine="641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以习近平新时代中国特色社会主义思想为指导，全面贯彻党的二十大和二十届二中、三中、四中全会精神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，围绕数字中国、数字经济、低空经济、生态文明建设等发展战略，紧紧围绕省委“1310”、“百千万工程”和市委“13158”等工作部署，抢抓粤港澳大湾区建设发展新机，加快构建“实景三维”等新型基础测绘服务体系，赋能自然资源管理与智慧城市建设，支撑数字经济高质量发展。</w:t>
      </w:r>
    </w:p>
    <w:p w14:paraId="5E4B0821">
      <w:pPr>
        <w:overflowPunct w:val="0"/>
        <w:topLinePunct/>
        <w:spacing w:line="580" w:lineRule="exact"/>
        <w:ind w:firstLine="64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二是紧密衔接上级工作部署</w:t>
      </w:r>
    </w:p>
    <w:p w14:paraId="6ECDEF84">
      <w:pPr>
        <w:overflowPunct w:val="0"/>
        <w:topLinePunct/>
        <w:spacing w:line="580" w:lineRule="exact"/>
        <w:ind w:firstLine="64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《“粤港澳大湾区（广东）”测绘地理信息创新发展先行区建设总体实施方案》《江门市基础测绘“十五五”规划》等“十五五”时期基础测绘有关工作部署，准确把握新时期基础测绘发展的方向和规划目标，确定主要任务工作内容。</w:t>
      </w:r>
    </w:p>
    <w:p w14:paraId="531A8E1D">
      <w:pPr>
        <w:overflowPunct w:val="0"/>
        <w:topLinePunct/>
        <w:spacing w:line="580" w:lineRule="exact"/>
        <w:ind w:firstLine="64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三是广泛征求意见</w:t>
      </w:r>
    </w:p>
    <w:p w14:paraId="56BE3A08">
      <w:pPr>
        <w:overflowPunct w:val="0"/>
        <w:topLinePunct/>
        <w:spacing w:line="580" w:lineRule="exact"/>
        <w:ind w:firstLine="64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采取开展研讨工</w:t>
      </w:r>
      <w:r>
        <w:rPr>
          <w:rFonts w:hint="eastAsia" w:ascii="仿宋" w:hAnsi="仿宋" w:eastAsia="仿宋" w:cs="___WRD_EMBED_SUB_45"/>
          <w:bCs/>
          <w:sz w:val="32"/>
          <w:szCs w:val="32"/>
        </w:rPr>
        <w:t>作会、</w:t>
      </w:r>
      <w:r>
        <w:rPr>
          <w:rFonts w:ascii="仿宋" w:hAnsi="仿宋" w:eastAsia="仿宋"/>
          <w:sz w:val="32"/>
          <w:szCs w:val="32"/>
        </w:rPr>
        <w:t>实地调研、</w:t>
      </w:r>
      <w:r>
        <w:rPr>
          <w:rFonts w:hint="eastAsia" w:ascii="仿宋" w:hAnsi="仿宋" w:eastAsia="仿宋" w:cs="宋体"/>
          <w:bCs/>
          <w:sz w:val="32"/>
          <w:szCs w:val="32"/>
        </w:rPr>
        <w:t>书面</w:t>
      </w:r>
      <w:r>
        <w:rPr>
          <w:rFonts w:ascii="仿宋" w:hAnsi="仿宋" w:eastAsia="仿宋"/>
          <w:sz w:val="32"/>
          <w:szCs w:val="32"/>
        </w:rPr>
        <w:t>征求</w:t>
      </w:r>
      <w:r>
        <w:rPr>
          <w:rFonts w:hint="eastAsia" w:ascii="仿宋" w:hAnsi="仿宋" w:eastAsia="仿宋"/>
          <w:sz w:val="32"/>
          <w:szCs w:val="32"/>
        </w:rPr>
        <w:t>意见、网站公开征求群众意见</w:t>
      </w:r>
      <w:r>
        <w:rPr>
          <w:rFonts w:ascii="仿宋" w:hAnsi="仿宋" w:eastAsia="仿宋"/>
          <w:sz w:val="32"/>
          <w:szCs w:val="32"/>
        </w:rPr>
        <w:t>等多种方式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 w:cs="___WRD_EMBED_SUB_45"/>
          <w:bCs/>
          <w:sz w:val="32"/>
          <w:szCs w:val="32"/>
        </w:rPr>
        <w:t>多次</w:t>
      </w:r>
      <w:r>
        <w:rPr>
          <w:rFonts w:hint="eastAsia" w:ascii="仿宋" w:hAnsi="仿宋" w:eastAsia="仿宋" w:cs="宋体"/>
          <w:bCs/>
          <w:sz w:val="32"/>
          <w:szCs w:val="32"/>
        </w:rPr>
        <w:t>向</w:t>
      </w:r>
      <w:r>
        <w:rPr>
          <w:rFonts w:ascii="仿宋" w:hAnsi="仿宋" w:eastAsia="仿宋"/>
          <w:sz w:val="32"/>
          <w:szCs w:val="32"/>
        </w:rPr>
        <w:t>各</w:t>
      </w:r>
      <w:r>
        <w:rPr>
          <w:rFonts w:hint="eastAsia" w:ascii="仿宋" w:hAnsi="仿宋" w:eastAsia="仿宋"/>
          <w:sz w:val="32"/>
          <w:szCs w:val="32"/>
        </w:rPr>
        <w:t>镇（街）</w:t>
      </w:r>
      <w:r>
        <w:rPr>
          <w:rFonts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 w:cs="___WRD_EMBED_SUB_45"/>
          <w:bCs/>
          <w:sz w:val="32"/>
          <w:szCs w:val="32"/>
        </w:rPr>
        <w:t>区直</w:t>
      </w:r>
      <w:r>
        <w:rPr>
          <w:rFonts w:hint="eastAsia" w:ascii="仿宋" w:hAnsi="仿宋" w:eastAsia="仿宋" w:cs="宋体"/>
          <w:bCs/>
          <w:sz w:val="32"/>
          <w:szCs w:val="32"/>
        </w:rPr>
        <w:t>相</w:t>
      </w:r>
      <w:r>
        <w:rPr>
          <w:rFonts w:hint="eastAsia" w:ascii="仿宋" w:hAnsi="仿宋" w:eastAsia="仿宋" w:cs="___WRD_EMBED_SUB_45"/>
          <w:bCs/>
          <w:sz w:val="32"/>
          <w:szCs w:val="32"/>
        </w:rPr>
        <w:t>关部门征求意见。后续组织开展专家论证会，充分征求行业专家意见，提高规划</w:t>
      </w:r>
      <w:r>
        <w:rPr>
          <w:rFonts w:hint="eastAsia" w:ascii="仿宋" w:hAnsi="仿宋" w:eastAsia="仿宋" w:cs="宋体"/>
          <w:bCs/>
          <w:sz w:val="32"/>
          <w:szCs w:val="32"/>
        </w:rPr>
        <w:t>编制</w:t>
      </w:r>
      <w:r>
        <w:rPr>
          <w:rFonts w:hint="eastAsia" w:ascii="仿宋" w:hAnsi="仿宋" w:eastAsia="仿宋" w:cs="___WRD_EMBED_SUB_45"/>
          <w:bCs/>
          <w:sz w:val="32"/>
          <w:szCs w:val="32"/>
        </w:rPr>
        <w:t>的</w:t>
      </w:r>
      <w:r>
        <w:rPr>
          <w:rFonts w:hint="eastAsia" w:ascii="仿宋" w:hAnsi="仿宋" w:eastAsia="仿宋" w:cs="宋体"/>
          <w:bCs/>
          <w:sz w:val="32"/>
          <w:szCs w:val="32"/>
        </w:rPr>
        <w:t>科学性</w:t>
      </w:r>
      <w:r>
        <w:rPr>
          <w:rFonts w:hint="eastAsia" w:ascii="仿宋" w:hAnsi="仿宋" w:eastAsia="仿宋"/>
          <w:sz w:val="32"/>
          <w:szCs w:val="32"/>
        </w:rPr>
        <w:t>和实用性。广泛征求各方</w:t>
      </w:r>
      <w:r>
        <w:rPr>
          <w:rFonts w:ascii="仿宋" w:hAnsi="仿宋" w:eastAsia="仿宋"/>
          <w:sz w:val="32"/>
          <w:szCs w:val="32"/>
        </w:rPr>
        <w:t>意见</w:t>
      </w:r>
      <w:r>
        <w:rPr>
          <w:rFonts w:hint="eastAsia" w:ascii="仿宋" w:hAnsi="仿宋" w:eastAsia="仿宋"/>
          <w:sz w:val="32"/>
          <w:szCs w:val="32"/>
        </w:rPr>
        <w:t>，修改完善《规划》文本。</w:t>
      </w:r>
    </w:p>
    <w:p w14:paraId="743C821C">
      <w:pPr>
        <w:numPr>
          <w:ilvl w:val="0"/>
          <w:numId w:val="1"/>
        </w:numPr>
        <w:overflowPunct w:val="0"/>
        <w:topLinePunct/>
        <w:spacing w:line="58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文本内容</w:t>
      </w:r>
    </w:p>
    <w:p w14:paraId="3EF95C23">
      <w:pPr>
        <w:overflowPunct w:val="0"/>
        <w:topLinePunct/>
        <w:spacing w:line="580" w:lineRule="exact"/>
        <w:ind w:firstLine="64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《规划》全文共分为7章，包括：总则、</w:t>
      </w:r>
      <w:r>
        <w:rPr>
          <w:rFonts w:hint="eastAsia" w:ascii="仿宋" w:hAnsi="仿宋" w:eastAsia="仿宋" w:cs="仿宋"/>
          <w:bCs/>
          <w:sz w:val="32"/>
          <w:szCs w:val="32"/>
        </w:rPr>
        <w:t>现状基础、需求分析、</w:t>
      </w:r>
      <w:r>
        <w:rPr>
          <w:rFonts w:hint="eastAsia" w:ascii="仿宋" w:hAnsi="仿宋" w:eastAsia="仿宋" w:cs="仿宋"/>
          <w:sz w:val="32"/>
          <w:szCs w:val="32"/>
        </w:rPr>
        <w:t>总体要求、主要任务、保障措施、附则。</w:t>
      </w:r>
    </w:p>
    <w:p w14:paraId="18EDA35B">
      <w:pPr>
        <w:overflowPunct w:val="0"/>
        <w:topLinePunct/>
        <w:spacing w:line="580" w:lineRule="exact"/>
        <w:ind w:firstLine="641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第一章总则。</w:t>
      </w:r>
      <w:r>
        <w:rPr>
          <w:rFonts w:hint="eastAsia" w:ascii="仿宋" w:hAnsi="仿宋" w:eastAsia="仿宋" w:cs="仿宋"/>
          <w:sz w:val="32"/>
          <w:szCs w:val="32"/>
        </w:rPr>
        <w:t>阐述新会区概况，规划编制的背景、意义与编制依据，规划编制范围与期限。</w:t>
      </w:r>
    </w:p>
    <w:p w14:paraId="273458BC">
      <w:pPr>
        <w:overflowPunct w:val="0"/>
        <w:topLinePunct/>
        <w:spacing w:line="580" w:lineRule="exact"/>
        <w:ind w:firstLine="641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第二章现状基础。</w:t>
      </w:r>
      <w:r>
        <w:rPr>
          <w:rFonts w:hint="eastAsia" w:ascii="仿宋" w:hAnsi="仿宋" w:eastAsia="仿宋" w:cs="仿宋"/>
          <w:sz w:val="32"/>
          <w:szCs w:val="32"/>
        </w:rPr>
        <w:t>阐述新会区基础测绘“十四五”规划取得的成效并分析“十四五”规划实施的存在问题。</w:t>
      </w:r>
    </w:p>
    <w:p w14:paraId="23DA62CE">
      <w:pPr>
        <w:overflowPunct w:val="0"/>
        <w:topLinePunct/>
        <w:spacing w:line="580" w:lineRule="exact"/>
        <w:ind w:firstLine="641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第三章需求分析。</w:t>
      </w:r>
      <w:r>
        <w:rPr>
          <w:rFonts w:hint="eastAsia" w:ascii="仿宋" w:hAnsi="仿宋" w:eastAsia="仿宋" w:cs="仿宋"/>
          <w:sz w:val="32"/>
          <w:szCs w:val="32"/>
        </w:rPr>
        <w:t>阐述从数字化建设、高质量发展、数字经济、创新驱动4个方面分析基础测绘“十五五”规划的发展趋势与发展需求。</w:t>
      </w:r>
    </w:p>
    <w:p w14:paraId="256FA375">
      <w:pPr>
        <w:overflowPunct w:val="0"/>
        <w:topLinePunct/>
        <w:spacing w:line="580" w:lineRule="exact"/>
        <w:ind w:firstLine="64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第四章总体要求。</w:t>
      </w:r>
      <w:r>
        <w:rPr>
          <w:rFonts w:hint="eastAsia" w:ascii="仿宋" w:hAnsi="仿宋" w:eastAsia="仿宋" w:cs="仿宋"/>
          <w:sz w:val="32"/>
          <w:szCs w:val="32"/>
        </w:rPr>
        <w:t>提出未来五年《规划》编制遵循的指导思想，需求牵引、创新驱动等5项基本原则，提升地理信息公共服务能力与应急保障能力等5点规划目标。</w:t>
      </w:r>
    </w:p>
    <w:p w14:paraId="3A9BCCED">
      <w:pPr>
        <w:overflowPunct w:val="0"/>
        <w:topLinePunct/>
        <w:spacing w:line="580" w:lineRule="exact"/>
        <w:ind w:firstLine="641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第五章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重点任务。</w:t>
      </w:r>
      <w:r>
        <w:rPr>
          <w:rFonts w:hint="eastAsia" w:ascii="仿宋" w:hAnsi="仿宋" w:eastAsia="仿宋" w:cs="仿宋"/>
          <w:sz w:val="32"/>
          <w:szCs w:val="32"/>
        </w:rPr>
        <w:t>重点阐述五大任务工作内容，构建</w:t>
      </w:r>
      <w:r>
        <w:rPr>
          <w:rFonts w:hint="eastAsia" w:ascii="仿宋" w:hAnsi="仿宋" w:eastAsia="仿宋" w:cs="仿宋"/>
          <w:bCs/>
          <w:sz w:val="32"/>
          <w:szCs w:val="32"/>
        </w:rPr>
        <w:t>新时期</w:t>
      </w:r>
      <w:r>
        <w:rPr>
          <w:rFonts w:hint="eastAsia" w:ascii="仿宋" w:hAnsi="仿宋" w:eastAsia="仿宋" w:cs="仿宋"/>
          <w:sz w:val="32"/>
          <w:szCs w:val="32"/>
        </w:rPr>
        <w:t>新型基础测绘服务体系，服务经济社会高质量发展。主要内容：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一是</w:t>
      </w:r>
      <w:r>
        <w:rPr>
          <w:rFonts w:hint="eastAsia" w:ascii="仿宋" w:hAnsi="仿宋" w:eastAsia="仿宋" w:cs="仿宋"/>
          <w:sz w:val="32"/>
          <w:szCs w:val="32"/>
        </w:rPr>
        <w:t>完善现代测绘基准体系。持续强化北斗产品服务应用与测量标志保护工作；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二是</w:t>
      </w:r>
      <w:r>
        <w:rPr>
          <w:rFonts w:hint="eastAsia" w:ascii="仿宋" w:hAnsi="仿宋" w:eastAsia="仿宋" w:cs="仿宋"/>
          <w:sz w:val="32"/>
          <w:szCs w:val="32"/>
        </w:rPr>
        <w:t>加强基础地理信息数据资源建设。以实景三维建设任务为重点，构建“陆海衔接、三维立体、时空连续”的统一地理底图；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三是</w:t>
      </w:r>
      <w:r>
        <w:rPr>
          <w:rStyle w:val="12"/>
          <w:rFonts w:hint="eastAsia" w:ascii="仿宋" w:hAnsi="仿宋" w:eastAsia="仿宋" w:cs="仿宋"/>
          <w:b w:val="0"/>
          <w:bCs w:val="0"/>
          <w:sz w:val="32"/>
        </w:rPr>
        <w:t>提升地理信息公共服务能力。加强国土空间基础信息平台应用与维护、优化升级地理信息公共服务平台应用与数据更新，推进“多测合一”节点建设，为各部门、企业及群众提供精准可靠的在线地理信息服务；</w:t>
      </w:r>
      <w:r>
        <w:rPr>
          <w:rStyle w:val="12"/>
          <w:rFonts w:hint="eastAsia" w:ascii="仿宋" w:hAnsi="仿宋" w:eastAsia="仿宋" w:cs="仿宋"/>
          <w:sz w:val="32"/>
        </w:rPr>
        <w:t>四是</w:t>
      </w:r>
      <w:r>
        <w:rPr>
          <w:rStyle w:val="12"/>
          <w:rFonts w:hint="eastAsia" w:ascii="仿宋" w:hAnsi="仿宋" w:eastAsia="仿宋" w:cs="仿宋"/>
          <w:b w:val="0"/>
          <w:bCs w:val="0"/>
          <w:sz w:val="32"/>
        </w:rPr>
        <w:t>增强社会民生保障服务。持续做好地图供给服务，增强应急测绘保障能力，为政府科学决策和民生保障服务提供精准、高效的地理信息保障支撑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；</w:t>
      </w:r>
      <w:r>
        <w:rPr>
          <w:rStyle w:val="12"/>
          <w:rFonts w:hint="eastAsia" w:ascii="仿宋" w:hAnsi="仿宋" w:eastAsia="仿宋" w:cs="仿宋"/>
          <w:sz w:val="32"/>
        </w:rPr>
        <w:t>五是</w:t>
      </w:r>
      <w:r>
        <w:rPr>
          <w:rStyle w:val="12"/>
          <w:rFonts w:hint="eastAsia" w:ascii="仿宋" w:hAnsi="仿宋" w:eastAsia="仿宋" w:cs="仿宋"/>
          <w:b w:val="0"/>
          <w:bCs w:val="0"/>
          <w:sz w:val="32"/>
        </w:rPr>
        <w:t>提升行政服务监管能力。进一步深化“放管服”改革，强化测绘、地图市场监管，提升安全防控能力，严厉打击各类测绘违法违规行为，营造良好市场环境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4F9A2E71">
      <w:pPr>
        <w:adjustRightInd w:val="0"/>
        <w:snapToGrid w:val="0"/>
        <w:spacing w:line="580" w:lineRule="exact"/>
        <w:ind w:firstLine="643" w:firstLineChars="20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第六章保障措施。</w:t>
      </w:r>
      <w:r>
        <w:rPr>
          <w:rFonts w:hint="eastAsia" w:ascii="仿宋" w:hAnsi="仿宋" w:eastAsia="仿宋" w:cs="仿宋"/>
          <w:bCs/>
          <w:sz w:val="32"/>
          <w:szCs w:val="32"/>
        </w:rPr>
        <w:t>强调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强化规划实施管理，抓好财政绩效管理，科学制定基础测绘年度实施计划</w:t>
      </w:r>
      <w:r>
        <w:rPr>
          <w:rFonts w:hint="eastAsia" w:ascii="仿宋" w:hAnsi="仿宋" w:eastAsia="仿宋" w:cs="仿宋"/>
          <w:sz w:val="32"/>
          <w:szCs w:val="32"/>
        </w:rPr>
        <w:t>；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加强人才技术能力建设，深化科技创新驱动发展，以技术革新提升基础测绘服务效能；压实安全监管责任，保障作业人员生命财产安全；营造规划实施氛围，提升全社会对基础测绘工作的认知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2DF8CCCD">
      <w:pPr>
        <w:overflowPunct w:val="0"/>
        <w:topLinePunct/>
        <w:spacing w:line="580" w:lineRule="exact"/>
        <w:ind w:firstLine="643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第七章附则。</w:t>
      </w:r>
      <w:r>
        <w:rPr>
          <w:rFonts w:hint="eastAsia" w:ascii="仿宋" w:hAnsi="仿宋" w:eastAsia="仿宋" w:cs="仿宋"/>
          <w:sz w:val="28"/>
          <w:szCs w:val="28"/>
        </w:rPr>
        <w:t>介绍《规划》实施的相关事宜，推动《规划》落地实施。</w:t>
      </w:r>
    </w:p>
    <w:sectPr>
      <w:pgSz w:w="11906" w:h="16838"/>
      <w:pgMar w:top="1417" w:right="1587" w:bottom="130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B189AF2-E46D-4A9C-ADBB-87A80651204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028AD11-1F71-4771-B806-3EDC182B0511}"/>
  </w:font>
  <w:font w:name="___WRD_EMBED_SUB_45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3" w:fontKey="{24607D34-CF25-4D5A-9632-35E4C058EB67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8879F4"/>
    <w:multiLevelType w:val="singleLevel"/>
    <w:tmpl w:val="C28879F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2YWRmZGU0MDUxMGY0NWQyMTNhNjJiOTc3NzFiMjIifQ=="/>
  </w:docVars>
  <w:rsids>
    <w:rsidRoot w:val="00CC2C64"/>
    <w:rsid w:val="000268FF"/>
    <w:rsid w:val="000B6CB3"/>
    <w:rsid w:val="001B1A70"/>
    <w:rsid w:val="001C1643"/>
    <w:rsid w:val="001C67EE"/>
    <w:rsid w:val="0022429D"/>
    <w:rsid w:val="00226328"/>
    <w:rsid w:val="00255B38"/>
    <w:rsid w:val="00271227"/>
    <w:rsid w:val="002D1610"/>
    <w:rsid w:val="00341DCE"/>
    <w:rsid w:val="00383314"/>
    <w:rsid w:val="00393E79"/>
    <w:rsid w:val="003B0DC5"/>
    <w:rsid w:val="003D49EA"/>
    <w:rsid w:val="003F03AE"/>
    <w:rsid w:val="003F3CBD"/>
    <w:rsid w:val="00423D6F"/>
    <w:rsid w:val="00474943"/>
    <w:rsid w:val="004B45AA"/>
    <w:rsid w:val="005317DB"/>
    <w:rsid w:val="00565092"/>
    <w:rsid w:val="005D6AE9"/>
    <w:rsid w:val="005E03E7"/>
    <w:rsid w:val="005F479B"/>
    <w:rsid w:val="00624286"/>
    <w:rsid w:val="00651F47"/>
    <w:rsid w:val="006A730D"/>
    <w:rsid w:val="007F3EA3"/>
    <w:rsid w:val="008477EF"/>
    <w:rsid w:val="00854423"/>
    <w:rsid w:val="00866D7B"/>
    <w:rsid w:val="008B5007"/>
    <w:rsid w:val="008C35C8"/>
    <w:rsid w:val="009111D3"/>
    <w:rsid w:val="009D7701"/>
    <w:rsid w:val="00A43BE3"/>
    <w:rsid w:val="00A5165E"/>
    <w:rsid w:val="00A653AC"/>
    <w:rsid w:val="00A8125E"/>
    <w:rsid w:val="00A847F5"/>
    <w:rsid w:val="00A90995"/>
    <w:rsid w:val="00AF3704"/>
    <w:rsid w:val="00B86A04"/>
    <w:rsid w:val="00C41840"/>
    <w:rsid w:val="00C56DAC"/>
    <w:rsid w:val="00CC2C64"/>
    <w:rsid w:val="00CE3FC3"/>
    <w:rsid w:val="00D1381A"/>
    <w:rsid w:val="00D51BD7"/>
    <w:rsid w:val="00E35506"/>
    <w:rsid w:val="00F31324"/>
    <w:rsid w:val="00FC5164"/>
    <w:rsid w:val="01BE3FD7"/>
    <w:rsid w:val="02BD0661"/>
    <w:rsid w:val="0564454E"/>
    <w:rsid w:val="060C3C0C"/>
    <w:rsid w:val="085D2B61"/>
    <w:rsid w:val="092F6DC5"/>
    <w:rsid w:val="09F462F5"/>
    <w:rsid w:val="0D2D6285"/>
    <w:rsid w:val="10381817"/>
    <w:rsid w:val="128C11D9"/>
    <w:rsid w:val="138A52B7"/>
    <w:rsid w:val="14112D87"/>
    <w:rsid w:val="14221BBB"/>
    <w:rsid w:val="17A71081"/>
    <w:rsid w:val="18756BBF"/>
    <w:rsid w:val="1A5F7EE1"/>
    <w:rsid w:val="1C904F02"/>
    <w:rsid w:val="1DFF645F"/>
    <w:rsid w:val="1FD47D67"/>
    <w:rsid w:val="1FE16B01"/>
    <w:rsid w:val="1FEB5FDC"/>
    <w:rsid w:val="20297B89"/>
    <w:rsid w:val="20D77EB9"/>
    <w:rsid w:val="26896E16"/>
    <w:rsid w:val="274809EA"/>
    <w:rsid w:val="27847D72"/>
    <w:rsid w:val="28612632"/>
    <w:rsid w:val="29C236CA"/>
    <w:rsid w:val="2A8D1AFD"/>
    <w:rsid w:val="2BD57E8E"/>
    <w:rsid w:val="2C14450B"/>
    <w:rsid w:val="2C3E4622"/>
    <w:rsid w:val="2E641A7D"/>
    <w:rsid w:val="2EAD25F2"/>
    <w:rsid w:val="311E2E22"/>
    <w:rsid w:val="33E239C1"/>
    <w:rsid w:val="34EA69B4"/>
    <w:rsid w:val="391F4B8F"/>
    <w:rsid w:val="3A1D0E16"/>
    <w:rsid w:val="3CB8149C"/>
    <w:rsid w:val="3DC40421"/>
    <w:rsid w:val="41B82B7A"/>
    <w:rsid w:val="41C56873"/>
    <w:rsid w:val="4270413C"/>
    <w:rsid w:val="429C09DF"/>
    <w:rsid w:val="42E464C9"/>
    <w:rsid w:val="461A71B3"/>
    <w:rsid w:val="4671693C"/>
    <w:rsid w:val="485D609C"/>
    <w:rsid w:val="4B6D41AD"/>
    <w:rsid w:val="50876DF5"/>
    <w:rsid w:val="5116195C"/>
    <w:rsid w:val="511A2E5D"/>
    <w:rsid w:val="5603479C"/>
    <w:rsid w:val="5C202971"/>
    <w:rsid w:val="5DC969AA"/>
    <w:rsid w:val="5DDE43D7"/>
    <w:rsid w:val="611D7C5C"/>
    <w:rsid w:val="62221679"/>
    <w:rsid w:val="62A95D26"/>
    <w:rsid w:val="63B65392"/>
    <w:rsid w:val="661C73DE"/>
    <w:rsid w:val="674360E3"/>
    <w:rsid w:val="68132834"/>
    <w:rsid w:val="68190258"/>
    <w:rsid w:val="6A3020DA"/>
    <w:rsid w:val="6BE92BB1"/>
    <w:rsid w:val="6D220D27"/>
    <w:rsid w:val="71E93ACA"/>
    <w:rsid w:val="74443E74"/>
    <w:rsid w:val="748A32A9"/>
    <w:rsid w:val="74A04F8E"/>
    <w:rsid w:val="76C27C61"/>
    <w:rsid w:val="79536ACE"/>
    <w:rsid w:val="7E766C2D"/>
    <w:rsid w:val="7EA036EC"/>
    <w:rsid w:val="7F02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2"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basedOn w:val="7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标题 3 Char"/>
    <w:link w:val="2"/>
    <w:qFormat/>
    <w:uiPriority w:val="9"/>
    <w:rPr>
      <w:rFonts w:ascii="Calibri" w:hAnsi="Calibri" w:eastAsia="宋体" w:cs="Times New Roman"/>
      <w:b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3</Pages>
  <Words>1598</Words>
  <Characters>1605</Characters>
  <Lines>11</Lines>
  <Paragraphs>3</Paragraphs>
  <TotalTime>613</TotalTime>
  <ScaleCrop>false</ScaleCrop>
  <LinksUpToDate>false</LinksUpToDate>
  <CharactersWithSpaces>1606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2018-12-19T03:23:00Z</dcterms:created>
  <dc:creator>吕晶莹</dc:creator>
  <cp:lastModifiedBy>Macchiato宝宝</cp:lastModifiedBy>
  <cp:lastPrinted>2023-03-03T01:21:00Z</cp:lastPrinted>
  <dcterms:modified xsi:type="dcterms:W3CDTF">2026-08-20T07:34:34Z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02F140D65DC34AEEB402765271760673</vt:lpwstr>
  </property>
  <property fmtid="{D5CDD505-2E9C-101B-9397-08002B2CF9AE}" pid="4" name="KSOTemplateDocerSaveRecord">
    <vt:lpwstr>eyJoZGlkIjoiMGFlYWMyNDhjNjI2NjAwYmU1YTE1NDQ5MTY2M2U0MmYiLCJ1c2VySWQiOiI1MzcwMTc0MTUifQ==</vt:lpwstr>
  </property>
</Properties>
</file>