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CBD2C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2024年江门市新会区农业农村局普法责任清单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6404"/>
        <w:gridCol w:w="3544"/>
        <w:gridCol w:w="3544"/>
      </w:tblGrid>
      <w:tr w14:paraId="3FAD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4956B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6404" w:type="dxa"/>
            <w:vAlign w:val="center"/>
          </w:tcPr>
          <w:p w14:paraId="6C31E0E1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普法内容</w:t>
            </w:r>
          </w:p>
        </w:tc>
        <w:tc>
          <w:tcPr>
            <w:tcW w:w="3544" w:type="dxa"/>
            <w:vAlign w:val="center"/>
          </w:tcPr>
          <w:p w14:paraId="4B0562C3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主要措施及重要活动安排</w:t>
            </w:r>
          </w:p>
        </w:tc>
        <w:tc>
          <w:tcPr>
            <w:tcW w:w="3544" w:type="dxa"/>
            <w:vAlign w:val="center"/>
          </w:tcPr>
          <w:p w14:paraId="7F5DB3CC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责任股室</w:t>
            </w:r>
          </w:p>
        </w:tc>
      </w:tr>
      <w:tr w14:paraId="2F09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5CA35A5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404" w:type="dxa"/>
            <w:vAlign w:val="center"/>
          </w:tcPr>
          <w:p w14:paraId="5481189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中华人民共和国宪法、中华人民共和国民法典、中华人民共和国行政复议法</w:t>
            </w:r>
          </w:p>
        </w:tc>
        <w:tc>
          <w:tcPr>
            <w:tcW w:w="3544" w:type="dxa"/>
            <w:vMerge w:val="restart"/>
            <w:vAlign w:val="center"/>
          </w:tcPr>
          <w:p w14:paraId="65F7DDC7">
            <w:pPr>
              <w:pStyle w:val="5"/>
              <w:numPr>
                <w:ilvl w:val="0"/>
                <w:numId w:val="1"/>
              </w:numPr>
              <w:ind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结合农资和农机下乡活动、安全生产月现场活动、放鱼日、开渔节、以及农博会、丰收节、陈皮文化节、全域旅游普法圈、12.4宪法宣传日等进行宣传；</w:t>
            </w:r>
          </w:p>
          <w:p w14:paraId="2D73432E">
            <w:pPr>
              <w:pStyle w:val="5"/>
              <w:numPr>
                <w:ilvl w:val="0"/>
                <w:numId w:val="1"/>
              </w:numPr>
              <w:ind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在生产企业、经营门店张贴宣传资料、在田头拉挂宣传横额；</w:t>
            </w:r>
          </w:p>
          <w:p w14:paraId="68726998">
            <w:pPr>
              <w:pStyle w:val="5"/>
              <w:numPr>
                <w:ilvl w:val="0"/>
                <w:numId w:val="1"/>
              </w:numPr>
              <w:ind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在日常执法巡查中宣传有关法律法规；</w:t>
            </w:r>
          </w:p>
          <w:p w14:paraId="5A0A6BF0">
            <w:pPr>
              <w:pStyle w:val="5"/>
              <w:numPr>
                <w:ilvl w:val="0"/>
                <w:numId w:val="1"/>
              </w:numPr>
              <w:ind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定期公布典型案例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75EF102">
            <w:pPr>
              <w:pStyle w:val="5"/>
              <w:numPr>
                <w:ilvl w:val="0"/>
                <w:numId w:val="1"/>
              </w:numPr>
              <w:ind w:left="360" w:leftChars="0" w:hanging="36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充分发挥宣传阵地作用，利用多种平台和形式进行法治宣传教育。</w:t>
            </w:r>
          </w:p>
          <w:p w14:paraId="215E12D8">
            <w:pPr>
              <w:pStyle w:val="5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44" w:type="dxa"/>
            <w:vAlign w:val="center"/>
          </w:tcPr>
          <w:p w14:paraId="62EAF54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政策法规与改革股</w:t>
            </w:r>
          </w:p>
        </w:tc>
      </w:tr>
      <w:tr w14:paraId="0A3A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4E00FE7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404" w:type="dxa"/>
            <w:vAlign w:val="center"/>
          </w:tcPr>
          <w:p w14:paraId="5D3B94B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中华人民共和国保守国家秘密法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、中华人民共和国政府信息公开条例、信访工作条例</w:t>
            </w:r>
          </w:p>
        </w:tc>
        <w:tc>
          <w:tcPr>
            <w:tcW w:w="3544" w:type="dxa"/>
            <w:vMerge w:val="continue"/>
            <w:vAlign w:val="center"/>
          </w:tcPr>
          <w:p w14:paraId="5451D1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0175759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</w:t>
            </w:r>
          </w:p>
        </w:tc>
      </w:tr>
      <w:tr w14:paraId="1F96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3FB9F64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404" w:type="dxa"/>
            <w:vAlign w:val="center"/>
          </w:tcPr>
          <w:p w14:paraId="620886C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中华人民共和国乡村振兴促进法、广东省乡村振兴促进条例</w:t>
            </w:r>
          </w:p>
        </w:tc>
        <w:tc>
          <w:tcPr>
            <w:tcW w:w="3544" w:type="dxa"/>
            <w:vMerge w:val="continue"/>
            <w:vAlign w:val="center"/>
          </w:tcPr>
          <w:p w14:paraId="646C21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251037F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扶贫规划开发股、农村社会事务促进股</w:t>
            </w:r>
          </w:p>
        </w:tc>
      </w:tr>
      <w:tr w14:paraId="0A26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0A6B34E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404" w:type="dxa"/>
            <w:vAlign w:val="center"/>
          </w:tcPr>
          <w:p w14:paraId="2BDCF3F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中华人民共和国农产品质量安全法、广东省水产品质量安全条例</w:t>
            </w:r>
          </w:p>
        </w:tc>
        <w:tc>
          <w:tcPr>
            <w:tcW w:w="3544" w:type="dxa"/>
            <w:vMerge w:val="continue"/>
            <w:vAlign w:val="center"/>
          </w:tcPr>
          <w:p w14:paraId="6C06EC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010DC67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农产品质量安全与市场信息化股、渔业资源保护与发展股</w:t>
            </w:r>
          </w:p>
        </w:tc>
      </w:tr>
      <w:tr w14:paraId="7884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61E2A42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404" w:type="dxa"/>
            <w:vAlign w:val="center"/>
          </w:tcPr>
          <w:p w14:paraId="0A7D1E8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中华人民共和国种子法、广东省种子条例、中华人民共和国农药管理条例、农药经营许可管理办法、肥料登记管理办法、植物检疫条例实施细则（农业部分）、广东省植物检疫实施办法、农作物病虫害防治条例</w:t>
            </w:r>
          </w:p>
        </w:tc>
        <w:tc>
          <w:tcPr>
            <w:tcW w:w="3544" w:type="dxa"/>
            <w:vMerge w:val="continue"/>
            <w:vAlign w:val="center"/>
          </w:tcPr>
          <w:p w14:paraId="7824B8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33B0D11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种植业管理股</w:t>
            </w:r>
          </w:p>
        </w:tc>
      </w:tr>
      <w:tr w14:paraId="334A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6DC1C66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404" w:type="dxa"/>
            <w:vAlign w:val="center"/>
          </w:tcPr>
          <w:p w14:paraId="5D9A698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中华人民共和国畜牧法、饲料和饲料添加剂管理条例、生猪屠宰管理条例、兽药管理条例、中华人民共和国动物防疫法、广东省动物防疫条例、动物检疫管理办法、动物诊疗机构管理办法</w:t>
            </w:r>
          </w:p>
        </w:tc>
        <w:tc>
          <w:tcPr>
            <w:tcW w:w="3544" w:type="dxa"/>
            <w:vMerge w:val="continue"/>
            <w:vAlign w:val="center"/>
          </w:tcPr>
          <w:p w14:paraId="36A6B46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240998F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畜牧业管理股</w:t>
            </w:r>
          </w:p>
        </w:tc>
      </w:tr>
      <w:tr w14:paraId="2499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6C0313A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404" w:type="dxa"/>
            <w:vAlign w:val="center"/>
          </w:tcPr>
          <w:p w14:paraId="40AC89D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中华人民共和国行政处罚法、中华人民共和国反有组织犯罪法、农业行政处罚程序规定、农业综合行政执法管理办法、渔政执法工作规范（暂行）、渔业行政处罚规定、各项农业法律法规规章法律责任部分</w:t>
            </w:r>
          </w:p>
        </w:tc>
        <w:tc>
          <w:tcPr>
            <w:tcW w:w="3544" w:type="dxa"/>
            <w:vMerge w:val="continue"/>
            <w:vAlign w:val="center"/>
          </w:tcPr>
          <w:p w14:paraId="704796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159FA05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执法股、海洋综合执法大队</w:t>
            </w:r>
          </w:p>
        </w:tc>
      </w:tr>
      <w:tr w14:paraId="3F84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1594C39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404" w:type="dxa"/>
            <w:vAlign w:val="center"/>
          </w:tcPr>
          <w:p w14:paraId="33CF3B6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中华人民共和国渔业法、中华人民共和国野生动物保护法、水域滩涂养殖发证登记办法、水产苗种管理办法、渔业捕捞许可管理规定、广东省渔业捕捞许可管理办法</w:t>
            </w:r>
          </w:p>
        </w:tc>
        <w:tc>
          <w:tcPr>
            <w:tcW w:w="3544" w:type="dxa"/>
            <w:vMerge w:val="continue"/>
            <w:vAlign w:val="center"/>
          </w:tcPr>
          <w:p w14:paraId="2134FF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12CD043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渔业资源保护与发展股、海洋综合执法大队</w:t>
            </w:r>
          </w:p>
        </w:tc>
      </w:tr>
      <w:tr w14:paraId="2E20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3805468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404" w:type="dxa"/>
            <w:vAlign w:val="center"/>
          </w:tcPr>
          <w:p w14:paraId="22B7C70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中华人民共和国农业机械化促进法、农业机械安全监督管理条例、联合收割机跨区作业管理办法、农业机械维修管理规定、广东省农业机械管理条例</w:t>
            </w:r>
          </w:p>
        </w:tc>
        <w:tc>
          <w:tcPr>
            <w:tcW w:w="3544" w:type="dxa"/>
            <w:vMerge w:val="continue"/>
            <w:vAlign w:val="center"/>
          </w:tcPr>
          <w:p w14:paraId="377B110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16352A9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农业机械化管理股、区农机安全监理站</w:t>
            </w:r>
          </w:p>
        </w:tc>
      </w:tr>
      <w:tr w14:paraId="528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174E00D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404" w:type="dxa"/>
            <w:vAlign w:val="center"/>
          </w:tcPr>
          <w:p w14:paraId="4C955FB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中华人民共和国农业技术推广法、中华人民共和国生物安全法、中华人民共和国土壤污染防治法、外来物种管理条例、广东省土壤污染防治条例、中华人民共和国野生植物保护条例、农业转基因生物安全管理条例</w:t>
            </w:r>
          </w:p>
        </w:tc>
        <w:tc>
          <w:tcPr>
            <w:tcW w:w="3544" w:type="dxa"/>
            <w:vMerge w:val="continue"/>
            <w:vAlign w:val="center"/>
          </w:tcPr>
          <w:p w14:paraId="2A9A184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61402DF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科技交流股、区农业农村综合服务中心</w:t>
            </w:r>
          </w:p>
        </w:tc>
      </w:tr>
      <w:tr w14:paraId="42FC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7CEC7EE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404" w:type="dxa"/>
            <w:vAlign w:val="center"/>
          </w:tcPr>
          <w:p w14:paraId="2BBD089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中华人民共和国土地管理法、基本农田保护条例、广东省耕地质量管理规定</w:t>
            </w:r>
          </w:p>
        </w:tc>
        <w:tc>
          <w:tcPr>
            <w:tcW w:w="3544" w:type="dxa"/>
            <w:vMerge w:val="continue"/>
            <w:vAlign w:val="center"/>
          </w:tcPr>
          <w:p w14:paraId="6B2AE0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3D79AF0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农田建设管理股</w:t>
            </w:r>
          </w:p>
        </w:tc>
      </w:tr>
      <w:tr w14:paraId="4457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1DF28C1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404" w:type="dxa"/>
            <w:vAlign w:val="center"/>
          </w:tcPr>
          <w:p w14:paraId="5F4E362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土地承包法、中华人民共和国农村土地承包法、中华人民共和国农村土地承包经营纠纷调解仲裁法、农村土地经营权流转管理办法、农村土地承包合同管理办法、广东省农村集体资产管理条例、广东省农村集体经济组织管理规定、中华人民共和国农民专业合作社法</w:t>
            </w:r>
          </w:p>
        </w:tc>
        <w:tc>
          <w:tcPr>
            <w:tcW w:w="3544" w:type="dxa"/>
            <w:vMerge w:val="continue"/>
            <w:vAlign w:val="center"/>
          </w:tcPr>
          <w:p w14:paraId="204D38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263773D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政策法规与改革股、农村财务管理办公室</w:t>
            </w:r>
          </w:p>
        </w:tc>
      </w:tr>
      <w:tr w14:paraId="3F46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82" w:type="dxa"/>
            <w:vAlign w:val="center"/>
          </w:tcPr>
          <w:p w14:paraId="6776CAA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6404" w:type="dxa"/>
            <w:vAlign w:val="center"/>
          </w:tcPr>
          <w:p w14:paraId="25E566FF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江门市新会陈皮保护条例</w:t>
            </w:r>
          </w:p>
        </w:tc>
        <w:tc>
          <w:tcPr>
            <w:tcW w:w="3544" w:type="dxa"/>
            <w:vMerge w:val="continue"/>
            <w:vAlign w:val="center"/>
          </w:tcPr>
          <w:p w14:paraId="748685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2046850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乡村产业发展股</w:t>
            </w:r>
          </w:p>
        </w:tc>
      </w:tr>
      <w:tr w14:paraId="3F288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223B1AD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6404" w:type="dxa"/>
            <w:vAlign w:val="center"/>
          </w:tcPr>
          <w:p w14:paraId="54AB9E2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华人民共和国海域使用管理法、中华人民共和国海洋环境保护法、中华人民共和国海岛保护法、广东省实施《中华人民共和国海洋环境保护法》办法、中华人民共和国渔业船员管理办法、中华人民共和国渔业船舶检验条例、中华人民共和国渔业船舶登记办法、广东省渔业船舶安全生产管理办法</w:t>
            </w:r>
          </w:p>
        </w:tc>
        <w:tc>
          <w:tcPr>
            <w:tcW w:w="3544" w:type="dxa"/>
            <w:vMerge w:val="continue"/>
            <w:vAlign w:val="center"/>
          </w:tcPr>
          <w:p w14:paraId="35B578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center"/>
          </w:tcPr>
          <w:p w14:paraId="2B761C0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海洋综合执法大队</w:t>
            </w:r>
          </w:p>
        </w:tc>
      </w:tr>
    </w:tbl>
    <w:p w14:paraId="2C9A321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D86EC4"/>
    <w:multiLevelType w:val="multilevel"/>
    <w:tmpl w:val="22D86EC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96FC9"/>
    <w:rsid w:val="20396FC9"/>
    <w:rsid w:val="2561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省农业农村厅</Company>
  <Pages>2</Pages>
  <Words>1283</Words>
  <Characters>1294</Characters>
  <Lines>0</Lines>
  <Paragraphs>0</Paragraphs>
  <TotalTime>1</TotalTime>
  <ScaleCrop>false</ScaleCrop>
  <LinksUpToDate>false</LinksUpToDate>
  <CharactersWithSpaces>1294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2024-04-03T02:57:00Z</dcterms:created>
  <dc:creator>林时林急</dc:creator>
  <cp:lastModifiedBy>猫</cp:lastModifiedBy>
  <dcterms:modified xsi:type="dcterms:W3CDTF">2026-08-20T09:49:32Z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48A4824B84DD4CC6A9291EE37518CDF4</vt:lpwstr>
  </property>
  <property fmtid="{D5CDD505-2E9C-101B-9397-08002B2CF9AE}" pid="4" name="KSOTemplateDocerSaveRecord">
    <vt:lpwstr>eyJoZGlkIjoiMTMyNjI0MTdkODE3MGVjMGMzNzIwZTViYWRjNmUyYmIiLCJ1c2VySWQiOiIzMDc4MzYzNTcifQ==</vt:lpwstr>
  </property>
</Properties>
</file>