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napToGrid w:val="0"/>
        <w:spacing w:line="360" w:lineRule="auto"/>
        <w:ind w:firstLine="0" w:firstLineChars="0"/>
        <w:outlineLvl w:val="1"/>
        <w:rPr>
          <w:rFonts w:ascii="仿宋_GB2312" w:eastAsia="仿宋_GB2312" w:hAnsiTheme="minorHAnsi" w:cstheme="minorBidi"/>
          <w:sz w:val="32"/>
          <w:szCs w:val="28"/>
        </w:rPr>
      </w:pPr>
      <w:r>
        <w:rPr>
          <w:rFonts w:hint="eastAsia" w:ascii="仿宋_GB2312" w:eastAsia="仿宋_GB2312" w:hAnsiTheme="minorHAnsi" w:cstheme="minorBidi"/>
          <w:sz w:val="32"/>
          <w:szCs w:val="28"/>
        </w:rPr>
        <w:t xml:space="preserve">附件4 </w:t>
      </w:r>
    </w:p>
    <w:p>
      <w:pPr>
        <w:pStyle w:val="12"/>
        <w:snapToGrid w:val="0"/>
        <w:spacing w:line="360" w:lineRule="auto"/>
        <w:ind w:firstLine="0" w:firstLineChars="0"/>
        <w:jc w:val="center"/>
        <w:outlineLvl w:val="1"/>
        <w:rPr>
          <w:rFonts w:ascii="黑体" w:hAnsi="黑体" w:eastAsia="黑体"/>
          <w:sz w:val="40"/>
          <w:szCs w:val="30"/>
        </w:rPr>
      </w:pPr>
      <w:r>
        <w:rPr>
          <w:rFonts w:hint="eastAsia" w:ascii="黑体" w:hAnsi="黑体" w:eastAsia="黑体" w:cs="宋体"/>
          <w:color w:val="333333"/>
          <w:kern w:val="0"/>
          <w:sz w:val="44"/>
          <w:szCs w:val="32"/>
        </w:rPr>
        <w:t>关于部分检验项目的说明</w:t>
      </w:r>
    </w:p>
    <w:p>
      <w:pPr>
        <w:pStyle w:val="4"/>
        <w:numPr>
          <w:ilvl w:val="0"/>
          <w:numId w:val="0"/>
        </w:numPr>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一、胭脂红</w:t>
      </w:r>
    </w:p>
    <w:p>
      <w:pPr>
        <w:pStyle w:val="13"/>
        <w:keepNext w:val="0"/>
        <w:keepLines w:val="0"/>
        <w:pageBreakBefore w:val="0"/>
        <w:widowControl w:val="0"/>
        <w:kinsoku/>
        <w:wordWrap/>
        <w:overflowPunct/>
        <w:topLinePunct w:val="0"/>
        <w:autoSpaceDE/>
        <w:autoSpaceDN/>
        <w:bidi w:val="0"/>
        <w:adjustRightInd/>
        <w:snapToGrid/>
        <w:spacing w:line="594" w:lineRule="exact"/>
        <w:ind w:firstLine="592"/>
        <w:textAlignment w:val="baseline"/>
        <w:rPr>
          <w:rFonts w:hint="eastAsia" w:ascii="仿宋_GB2312" w:hAnsi="仿宋_GB2312" w:eastAsia="仿宋_GB2312" w:cs="仿宋_GB2312"/>
          <w:color w:val="auto"/>
          <w:kern w:val="2"/>
          <w:sz w:val="32"/>
          <w:szCs w:val="36"/>
          <w:highlight w:val="none"/>
          <w:lang w:val="en-US" w:eastAsia="zh-CN" w:bidi="ar-SA"/>
        </w:rPr>
      </w:pPr>
      <w:r>
        <w:rPr>
          <w:rFonts w:ascii="Times New Roman" w:hAnsi="Times New Roman" w:eastAsia="仿宋_GB2312" w:cs="Times New Roman"/>
          <w:bCs/>
          <w:sz w:val="32"/>
          <w:szCs w:val="32"/>
        </w:rPr>
        <w:t>胭脂红是常见的人工合成着色剂，具有着色力强、性质稳定等特点</w:t>
      </w:r>
      <w:r>
        <w:rPr>
          <w:rFonts w:hint="eastAsia" w:ascii="Times New Roman" w:hAnsi="Times New Roman" w:eastAsia="仿宋_GB2312" w:cs="Times New Roman"/>
          <w:bCs/>
          <w:sz w:val="32"/>
          <w:szCs w:val="32"/>
          <w:lang w:eastAsia="zh-CN"/>
        </w:rPr>
        <w:t>，</w:t>
      </w:r>
      <w:r>
        <w:rPr>
          <w:rFonts w:ascii="Times New Roman" w:hAnsi="Times New Roman" w:eastAsia="仿宋_GB2312" w:cs="Times New Roman"/>
          <w:bCs/>
          <w:sz w:val="32"/>
          <w:szCs w:val="32"/>
        </w:rPr>
        <w:t>在现代食品</w:t>
      </w:r>
      <w:r>
        <w:rPr>
          <w:rFonts w:hint="eastAsia" w:ascii="Times New Roman" w:hAnsi="Times New Roman" w:eastAsia="仿宋_GB2312" w:cs="Times New Roman"/>
          <w:bCs/>
          <w:sz w:val="32"/>
          <w:szCs w:val="32"/>
          <w:lang w:val="en-US" w:eastAsia="zh-CN"/>
        </w:rPr>
        <w:t>工</w:t>
      </w:r>
      <w:r>
        <w:rPr>
          <w:rFonts w:ascii="Times New Roman" w:hAnsi="Times New Roman" w:eastAsia="仿宋_GB2312" w:cs="Times New Roman"/>
          <w:bCs/>
          <w:sz w:val="32"/>
          <w:szCs w:val="32"/>
        </w:rPr>
        <w:t>业中应用广泛。</w:t>
      </w:r>
      <w:r>
        <w:rPr>
          <w:rFonts w:hint="eastAsia" w:ascii="Times New Roman" w:hAnsi="Times New Roman" w:eastAsia="仿宋_GB2312" w:cs="Times New Roman"/>
          <w:bCs/>
          <w:sz w:val="32"/>
          <w:szCs w:val="32"/>
        </w:rPr>
        <w:t>长期食用</w:t>
      </w:r>
      <w:r>
        <w:rPr>
          <w:rFonts w:hint="eastAsia" w:ascii="Times New Roman" w:hAnsi="Times New Roman" w:eastAsia="仿宋_GB2312" w:cs="Times New Roman"/>
          <w:bCs/>
          <w:sz w:val="32"/>
          <w:szCs w:val="32"/>
          <w:lang w:eastAsia="zh-CN"/>
        </w:rPr>
        <w:t>胭脂红</w:t>
      </w:r>
      <w:r>
        <w:rPr>
          <w:rFonts w:hint="eastAsia" w:ascii="Times New Roman" w:hAnsi="Times New Roman" w:eastAsia="仿宋_GB2312" w:cs="Times New Roman"/>
          <w:bCs/>
          <w:sz w:val="32"/>
          <w:szCs w:val="32"/>
        </w:rPr>
        <w:t>超标的食品，可能危害人体健康</w:t>
      </w:r>
      <w:r>
        <w:rPr>
          <w:rFonts w:ascii="Times New Roman" w:hAnsi="Times New Roman" w:eastAsia="仿宋_GB2312" w:cs="Times New Roman"/>
          <w:bCs/>
          <w:sz w:val="32"/>
          <w:szCs w:val="32"/>
        </w:rPr>
        <w:t>。</w:t>
      </w:r>
    </w:p>
    <w:p>
      <w:pPr>
        <w:pStyle w:val="4"/>
        <w:numPr>
          <w:ilvl w:val="0"/>
          <w:numId w:val="0"/>
        </w:numPr>
        <w:ind w:firstLine="643" w:firstLineChars="200"/>
        <w:rPr>
          <w:rFonts w:hint="default"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二、柠檬黄</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柠檬黄是一种合成着色剂，常用于饮料类配制酒、糖果、风味发酵乳、腌渍蔬菜、果冻、膨化食品等制品。柠檬黄基本无毒，不在体内贮积，绝大部分以原形排出体外。《食品安全国家标准 食品添加剂使用标准》（GB 2760-2024）中规定，肉制品‌不得使用柠檬黄。造成食品中柠檬黄超标的原因可能是个别生产者超范围使用。</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3" w:firstLineChars="200"/>
        <w:textAlignment w:val="baseline"/>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三、山梨酸及其钾盐(以山梨酸计)</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 xml:space="preserve">山梨酸及其钾盐(以山梨酸计)有很强的抑制腐败菌和霉菌作用，并因毒性远比其他防腐剂为低，故已成为主要的防腐剂。在酸性条件下能充分发挥防腐作用，中性时作用甚低。山梨酸（钾）能有效地抑制霉菌，酵母菌和好氧性细菌的活性，还能防止肉毒杆菌、葡萄球菌、沙门氏菌等有害微生物的生长和繁殖，但对厌氧性芽孢菌与嗜酸乳杆菌等有益微生物几乎无效，其抑止发育的作用比杀菌作用更强，从而达到有效地延长食品的保存时间，并保持原有食品的风味。由于山梨酸（钾）是一种不饱和脂肪酸（盐）它可以被人体的代谢系统吸收而迅速分解为二氧化碳和水，在体内无残留，少量山梨酸对人体无毒害，可随尿液排出体外，在人体不会蓄积。但是如果食品中添加的山梨酸超标严重，消费者长期服用，在一定程度上会抑制骨骼生长，危害肾、肝脏的健康。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四、</w:t>
      </w:r>
      <w:r>
        <w:rPr>
          <w:rFonts w:hint="eastAsia" w:ascii="仿宋_GB2312" w:hAnsi="仿宋_GB2312" w:eastAsia="仿宋_GB2312" w:cs="仿宋_GB2312"/>
          <w:b/>
          <w:bCs/>
          <w:color w:val="auto"/>
          <w:kern w:val="2"/>
          <w:sz w:val="32"/>
          <w:szCs w:val="32"/>
          <w:highlight w:val="none"/>
          <w:lang w:val="en-US" w:eastAsia="zh-CN" w:bidi="ar-SA"/>
        </w:rPr>
        <w:t>氰霜唑</w:t>
      </w:r>
    </w:p>
    <w:p>
      <w:pPr>
        <w:pStyle w:val="4"/>
        <w:numPr>
          <w:ilvl w:val="0"/>
          <w:numId w:val="0"/>
        </w:numPr>
        <w:ind w:firstLine="640" w:firstLineChars="200"/>
        <w:rPr>
          <w:rFonts w:hint="eastAsia" w:ascii="Times New Roman" w:hAnsi="Times New Roman" w:eastAsia="仿宋_GB2312" w:cs="Times New Roman"/>
          <w:bCs/>
          <w:kern w:val="2"/>
          <w:sz w:val="32"/>
          <w:szCs w:val="32"/>
          <w:lang w:val="en-US" w:eastAsia="zh-CN" w:bidi="ar-SA"/>
        </w:rPr>
      </w:pPr>
      <w:r>
        <w:rPr>
          <w:rFonts w:hint="eastAsia" w:ascii="Times New Roman" w:hAnsi="Times New Roman" w:eastAsia="仿宋_GB2312" w:cs="Times New Roman"/>
          <w:bCs/>
          <w:kern w:val="2"/>
          <w:sz w:val="32"/>
          <w:szCs w:val="32"/>
          <w:lang w:val="en-US" w:eastAsia="zh-CN" w:bidi="ar-SA"/>
        </w:rPr>
        <w:t>氰霜唑是预防性杀菌剂，可叶面、土壤施用，耐雨水冲刷，带残效性，能防治卵菌、根肿菌引发的晚疫病、霜霉病等作物病害，正常食用不会引发急性中毒，长期摄入超标食品会存在健康潜在影响。《食品安全国家标准 食品中农药最大残留限量》（GB 2763-2026）中规定，荔枝中氰霜唑的最大残留限量为0.02</w:t>
      </w:r>
      <w:r>
        <w:rPr>
          <w:rFonts w:hint="default" w:ascii="Times New Roman" w:hAnsi="Times New Roman" w:eastAsia="仿宋_GB2312" w:cs="Times New Roman"/>
          <w:bCs/>
          <w:kern w:val="2"/>
          <w:sz w:val="32"/>
          <w:szCs w:val="32"/>
          <w:lang w:val="en-US" w:eastAsia="zh-CN" w:bidi="ar-SA"/>
        </w:rPr>
        <w:t>mg/kg‌</w:t>
      </w:r>
      <w:r>
        <w:rPr>
          <w:rFonts w:hint="eastAsia" w:ascii="Times New Roman" w:hAnsi="Times New Roman" w:eastAsia="仿宋_GB2312" w:cs="Times New Roman"/>
          <w:bCs/>
          <w:kern w:val="2"/>
          <w:sz w:val="32"/>
          <w:szCs w:val="32"/>
          <w:lang w:val="en-US" w:eastAsia="zh-CN" w:bidi="ar-SA"/>
        </w:rPr>
        <w:t>。</w:t>
      </w:r>
    </w:p>
    <w:p>
      <w:pPr>
        <w:pStyle w:val="4"/>
        <w:numPr>
          <w:ilvl w:val="0"/>
          <w:numId w:val="0"/>
        </w:numPr>
        <w:ind w:firstLine="643" w:firstLineChars="20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五、还原糖分</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baseline"/>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还原糖分是食糖的品质指标之一，反映了食糖中还原糖的含量，还原糖含量会影响食糖的口感、外观等。还原糖分不达标会影响产品本身的风味。还原糖偏高会使食糖吸潮，不耐贮存，影响食糖的质量。本次监督抽检发现1批次食糖样品还原糖分不合格，原因可能与生产工艺、运输储存环境等有关。</w:t>
      </w:r>
      <w:bookmarkStart w:id="0" w:name="_GoBack"/>
      <w:bookmarkEnd w:id="0"/>
    </w:p>
    <w:p>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rPr>
          <w:rFonts w:hint="eastAsia" w:ascii="仿宋_GB2312" w:hAnsi="仿宋_GB2312" w:eastAsia="仿宋_GB2312" w:cs="仿宋_GB2312"/>
          <w:color w:val="auto"/>
          <w:kern w:val="2"/>
          <w:sz w:val="32"/>
          <w:szCs w:val="36"/>
          <w:highlight w:val="none"/>
          <w:lang w:val="en-US" w:eastAsia="zh-CN" w:bidi="ar-SA"/>
        </w:rPr>
      </w:pPr>
    </w:p>
    <w:p>
      <w:pPr>
        <w:pStyle w:val="13"/>
        <w:keepNext w:val="0"/>
        <w:keepLines w:val="0"/>
        <w:pageBreakBefore w:val="0"/>
        <w:widowControl w:val="0"/>
        <w:numPr>
          <w:ilvl w:val="0"/>
          <w:numId w:val="0"/>
        </w:numPr>
        <w:kinsoku/>
        <w:wordWrap/>
        <w:overflowPunct/>
        <w:topLinePunct w:val="0"/>
        <w:autoSpaceDE/>
        <w:autoSpaceDN/>
        <w:bidi w:val="0"/>
        <w:adjustRightInd/>
        <w:snapToGrid/>
        <w:spacing w:line="594" w:lineRule="exact"/>
        <w:ind w:leftChars="200"/>
        <w:textAlignment w:val="baseline"/>
        <w:rPr>
          <w:rFonts w:hint="eastAsia" w:ascii="仿宋_GB2312" w:hAnsi="仿宋_GB2312" w:eastAsia="仿宋_GB2312" w:cs="仿宋_GB2312"/>
          <w:b/>
          <w:bCs/>
          <w:color w:val="auto"/>
          <w:kern w:val="2"/>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538B6"/>
    <w:rsid w:val="000641DE"/>
    <w:rsid w:val="00082F81"/>
    <w:rsid w:val="000F39F5"/>
    <w:rsid w:val="00100115"/>
    <w:rsid w:val="00137DE9"/>
    <w:rsid w:val="001827BE"/>
    <w:rsid w:val="002837D6"/>
    <w:rsid w:val="002A3ADE"/>
    <w:rsid w:val="002D01BB"/>
    <w:rsid w:val="002D41B4"/>
    <w:rsid w:val="002F13F4"/>
    <w:rsid w:val="0039346E"/>
    <w:rsid w:val="003B798D"/>
    <w:rsid w:val="003F03B9"/>
    <w:rsid w:val="0040121F"/>
    <w:rsid w:val="004073AF"/>
    <w:rsid w:val="00465167"/>
    <w:rsid w:val="00471FC2"/>
    <w:rsid w:val="00480508"/>
    <w:rsid w:val="004F1076"/>
    <w:rsid w:val="005579BF"/>
    <w:rsid w:val="005924C0"/>
    <w:rsid w:val="0059438B"/>
    <w:rsid w:val="005E78D7"/>
    <w:rsid w:val="00610563"/>
    <w:rsid w:val="00642CF8"/>
    <w:rsid w:val="00664123"/>
    <w:rsid w:val="006713BB"/>
    <w:rsid w:val="006F31FA"/>
    <w:rsid w:val="007241F1"/>
    <w:rsid w:val="00744111"/>
    <w:rsid w:val="00757116"/>
    <w:rsid w:val="00793BE7"/>
    <w:rsid w:val="00797BD0"/>
    <w:rsid w:val="007C0FC2"/>
    <w:rsid w:val="0082464A"/>
    <w:rsid w:val="008A28CE"/>
    <w:rsid w:val="008B486D"/>
    <w:rsid w:val="00966231"/>
    <w:rsid w:val="0097109D"/>
    <w:rsid w:val="009B27A0"/>
    <w:rsid w:val="009D1AB7"/>
    <w:rsid w:val="009F58B2"/>
    <w:rsid w:val="00A64576"/>
    <w:rsid w:val="00A84947"/>
    <w:rsid w:val="00A96B8A"/>
    <w:rsid w:val="00AD21C4"/>
    <w:rsid w:val="00B37BDC"/>
    <w:rsid w:val="00B4575A"/>
    <w:rsid w:val="00B67CC6"/>
    <w:rsid w:val="00B85018"/>
    <w:rsid w:val="00BB74A3"/>
    <w:rsid w:val="00BE26C8"/>
    <w:rsid w:val="00BF207F"/>
    <w:rsid w:val="00C215C4"/>
    <w:rsid w:val="00CA45C4"/>
    <w:rsid w:val="00CF71B2"/>
    <w:rsid w:val="00D523E2"/>
    <w:rsid w:val="00D57DD7"/>
    <w:rsid w:val="00DA5956"/>
    <w:rsid w:val="00DB5D92"/>
    <w:rsid w:val="00DE05A3"/>
    <w:rsid w:val="00E20584"/>
    <w:rsid w:val="00EF06F7"/>
    <w:rsid w:val="00F03445"/>
    <w:rsid w:val="00F14910"/>
    <w:rsid w:val="00F87FBE"/>
    <w:rsid w:val="00FA4D70"/>
    <w:rsid w:val="00FD4169"/>
    <w:rsid w:val="00FE4048"/>
    <w:rsid w:val="011961E3"/>
    <w:rsid w:val="01490E6D"/>
    <w:rsid w:val="051C575A"/>
    <w:rsid w:val="06630C6A"/>
    <w:rsid w:val="077C4753"/>
    <w:rsid w:val="08C0103B"/>
    <w:rsid w:val="09C85F66"/>
    <w:rsid w:val="0BBE2919"/>
    <w:rsid w:val="0D570788"/>
    <w:rsid w:val="0FE36E42"/>
    <w:rsid w:val="10F13359"/>
    <w:rsid w:val="12633209"/>
    <w:rsid w:val="12683023"/>
    <w:rsid w:val="13CB55B1"/>
    <w:rsid w:val="13D33359"/>
    <w:rsid w:val="14BE7EE7"/>
    <w:rsid w:val="173619DD"/>
    <w:rsid w:val="1B1D0DF3"/>
    <w:rsid w:val="1EB1223A"/>
    <w:rsid w:val="2E3D75F0"/>
    <w:rsid w:val="2F093078"/>
    <w:rsid w:val="359D3CDA"/>
    <w:rsid w:val="3D3555CF"/>
    <w:rsid w:val="41BD199A"/>
    <w:rsid w:val="423373DF"/>
    <w:rsid w:val="43975BD4"/>
    <w:rsid w:val="49BA2BDE"/>
    <w:rsid w:val="546B685E"/>
    <w:rsid w:val="55A8291A"/>
    <w:rsid w:val="561D74D3"/>
    <w:rsid w:val="580D4A58"/>
    <w:rsid w:val="58182F74"/>
    <w:rsid w:val="5AA16DF6"/>
    <w:rsid w:val="5BB06412"/>
    <w:rsid w:val="64484272"/>
    <w:rsid w:val="64AA7DDB"/>
    <w:rsid w:val="651A35D6"/>
    <w:rsid w:val="66A030F9"/>
    <w:rsid w:val="67562C5F"/>
    <w:rsid w:val="6B504DD7"/>
    <w:rsid w:val="6B744955"/>
    <w:rsid w:val="6CD27D15"/>
    <w:rsid w:val="6E2B03C5"/>
    <w:rsid w:val="710528C7"/>
    <w:rsid w:val="719977E8"/>
    <w:rsid w:val="723B22CD"/>
    <w:rsid w:val="72EC3F97"/>
    <w:rsid w:val="752D0D5A"/>
    <w:rsid w:val="763D523A"/>
    <w:rsid w:val="7BF70459"/>
    <w:rsid w:val="7C9E2ACC"/>
    <w:rsid w:val="7F355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qFormat/>
    <w:uiPriority w:val="0"/>
    <w:pPr>
      <w:spacing w:after="120"/>
      <w:ind w:left="420" w:leftChars="200"/>
    </w:pPr>
  </w:style>
  <w:style w:type="paragraph" w:styleId="4">
    <w:name w:val="Plain Text"/>
    <w:basedOn w:val="1"/>
    <w:qFormat/>
    <w:uiPriority w:val="0"/>
    <w:rPr>
      <w:rFonts w:ascii="宋体" w:hAnsi="Courier New" w:cs="宋体"/>
      <w:sz w:val="21"/>
      <w:szCs w:val="21"/>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rPr>
  </w:style>
  <w:style w:type="paragraph" w:customStyle="1" w:styleId="12">
    <w:name w:val="列出段落1"/>
    <w:basedOn w:val="1"/>
    <w:qFormat/>
    <w:uiPriority w:val="99"/>
    <w:pPr>
      <w:ind w:firstLine="420" w:firstLineChars="200"/>
    </w:pPr>
    <w:rPr>
      <w:rFonts w:ascii="Times New Roman" w:hAnsi="Times New Roman" w:eastAsia="宋体" w:cs="Times New Roman"/>
      <w:szCs w:val="24"/>
    </w:rPr>
  </w:style>
  <w:style w:type="paragraph" w:styleId="13">
    <w:name w:val="List Paragraph"/>
    <w:basedOn w:val="1"/>
    <w:qFormat/>
    <w:uiPriority w:val="34"/>
    <w:pPr>
      <w:ind w:firstLine="420" w:firstLine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黑体"/>
      <w:kern w:val="2"/>
      <w:sz w:val="21"/>
      <w:szCs w:val="22"/>
      <w:lang w:val="en-US" w:eastAsia="zh-CN" w:bidi="ar-SA"/>
    </w:rPr>
  </w:style>
  <w:style w:type="character" w:customStyle="1" w:styleId="15">
    <w:name w:val="页眉 Char"/>
    <w:basedOn w:val="10"/>
    <w:link w:val="6"/>
    <w:qFormat/>
    <w:uiPriority w:val="99"/>
    <w:rPr>
      <w:sz w:val="18"/>
      <w:szCs w:val="18"/>
    </w:rPr>
  </w:style>
  <w:style w:type="character" w:customStyle="1" w:styleId="16">
    <w:name w:val="页脚 Char"/>
    <w:basedOn w:val="10"/>
    <w:link w:val="5"/>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107</Words>
  <Characters>615</Characters>
  <Lines>5</Lines>
  <Paragraphs>1</Paragraphs>
  <TotalTime>14</TotalTime>
  <ScaleCrop>false</ScaleCrop>
  <LinksUpToDate>false</LinksUpToDate>
  <CharactersWithSpaces>721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2019-04-17T09:00:00Z</dcterms:created>
  <dc:creator>lin</dc:creator>
  <cp:lastModifiedBy>SCGB-郑海敏</cp:lastModifiedBy>
  <cp:lastPrinted>2024-08-20T06:42:00Z</cp:lastPrinted>
  <dcterms:modified xsi:type="dcterms:W3CDTF">2026-08-26T07:00:08Z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EC26BB5F020442E7AC327AA02600D755</vt:lpwstr>
  </property>
</Properties>
</file>