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726CB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新会柑种植技术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规程</w:t>
      </w:r>
    </w:p>
    <w:p w14:paraId="7BDA642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960F51">
      <w:pPr>
        <w:pStyle w:val="3"/>
        <w:keepNext w:val="0"/>
        <w:keepLines w:val="0"/>
        <w:widowControl/>
        <w:suppressLineNumbers w:val="0"/>
        <w:jc w:val="left"/>
      </w:pPr>
      <w:r>
        <w:t>术语和定义</w:t>
      </w:r>
    </w:p>
    <w:p w14:paraId="4626808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下列术语和定义适用于本文件。</w:t>
      </w:r>
    </w:p>
    <w:p w14:paraId="5E45968F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</w:rPr>
      </w:pPr>
      <w:r>
        <w:rPr>
          <w:rFonts w:hint="eastAsia"/>
        </w:rPr>
        <w:t>新会柑（茶枝柑）</w:t>
      </w:r>
    </w:p>
    <w:p w14:paraId="21CBC2C6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新会柑地理标志产品保护范围内栽培的茶枝柑（大种油身、细种油身、大蒂、高笃、短枝密叶等品系）的果实称为新会柑，按照采收时间或果实特征可分为胎柑、青柑、二红柑、大红柑。</w:t>
      </w:r>
    </w:p>
    <w:p w14:paraId="12243602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圈枝苗</w:t>
      </w:r>
    </w:p>
    <w:p w14:paraId="15A14461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从</w:t>
      </w:r>
      <w:r>
        <w:rPr>
          <w:rFonts w:hint="eastAsia" w:ascii="仿宋_GB2312" w:hAnsi="仿宋_GB2312" w:cs="仿宋_GB2312"/>
          <w:lang w:val="en-US" w:eastAsia="zh-CN"/>
        </w:rPr>
        <w:t>脱毒单株</w:t>
      </w:r>
      <w:r>
        <w:rPr>
          <w:rFonts w:hint="eastAsia" w:ascii="仿宋_GB2312" w:hAnsi="仿宋_GB2312" w:eastAsia="仿宋_GB2312" w:cs="仿宋_GB2312"/>
          <w:lang w:val="en-US" w:eastAsia="zh-CN"/>
        </w:rPr>
        <w:t>母树上选取</w:t>
      </w:r>
      <w:r>
        <w:rPr>
          <w:rFonts w:hint="eastAsia" w:ascii="仿宋_GB2312" w:hAnsi="仿宋_GB2312" w:cs="仿宋_GB2312"/>
          <w:lang w:val="en-US" w:eastAsia="zh-CN"/>
        </w:rPr>
        <w:t>一年生</w:t>
      </w:r>
      <w:r>
        <w:rPr>
          <w:rFonts w:hint="eastAsia" w:ascii="仿宋_GB2312" w:hAnsi="仿宋_GB2312" w:eastAsia="仿宋_GB2312" w:cs="仿宋_GB2312"/>
          <w:lang w:val="en-US" w:eastAsia="zh-CN"/>
        </w:rPr>
        <w:t>健壮枝条</w:t>
      </w:r>
      <w:r>
        <w:rPr>
          <w:rFonts w:hint="eastAsia" w:ascii="仿宋_GB2312" w:hAnsi="仿宋_GB2312" w:cs="仿宋_GB2312"/>
          <w:lang w:val="en-US" w:eastAsia="zh-CN"/>
        </w:rPr>
        <w:t>，环剥并刮除形成层，泥浆稻草包土生根后剪离母体培育而成的苗</w:t>
      </w:r>
      <w:r>
        <w:rPr>
          <w:rFonts w:hint="eastAsia" w:ascii="仿宋_GB2312" w:hAnsi="仿宋_GB2312" w:eastAsia="仿宋_GB2312" w:cs="仿宋_GB2312"/>
          <w:lang w:val="en-US" w:eastAsia="zh-CN"/>
        </w:rPr>
        <w:t>木。</w:t>
      </w:r>
    </w:p>
    <w:p w14:paraId="0531D5AE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嫁接苗</w:t>
      </w:r>
    </w:p>
    <w:p w14:paraId="2D85B28B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以适宜砧木为基砧，嫁接新会柑优良单株接穗培育而成的苗木，砧木可选用红</w:t>
      </w:r>
      <w:r>
        <w:rPr>
          <w:rFonts w:hint="eastAsia" w:ascii="仿宋_GB2312" w:hAnsi="仿宋_GB2312" w:cs="仿宋_GB2312"/>
          <w:lang w:val="en-US" w:eastAsia="zh-CN"/>
        </w:rPr>
        <w:t>柠</w:t>
      </w:r>
      <w:r>
        <w:rPr>
          <w:rFonts w:hint="eastAsia" w:ascii="仿宋_GB2312" w:hAnsi="仿宋_GB2312" w:eastAsia="仿宋_GB2312" w:cs="仿宋_GB2312"/>
          <w:lang w:val="en-US" w:eastAsia="zh-CN"/>
        </w:rPr>
        <w:t>檬、大红柑自砧等。</w:t>
      </w:r>
    </w:p>
    <w:p w14:paraId="3356B1D6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青柑</w:t>
      </w:r>
    </w:p>
    <w:p w14:paraId="74BBEE05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指果皮未着色、生理未成熟时（通常农历立秋至霜降）采收的果实</w:t>
      </w:r>
      <w:r>
        <w:rPr>
          <w:rFonts w:hint="eastAsia" w:ascii="仿宋_GB2312" w:hAnsi="仿宋_GB2312" w:cs="仿宋_GB2312"/>
          <w:lang w:val="en-US" w:eastAsia="zh-CN"/>
        </w:rPr>
        <w:t>。</w:t>
      </w:r>
    </w:p>
    <w:p w14:paraId="3C1E4743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二红柑</w:t>
      </w:r>
    </w:p>
    <w:p w14:paraId="22D9A207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指果皮开始着色、但未完全着色，生理仍未充分成熟时（通常农历霜降至小雪）采收的果实。</w:t>
      </w:r>
    </w:p>
    <w:p w14:paraId="63E532FF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大红柑</w:t>
      </w:r>
    </w:p>
    <w:p w14:paraId="3935FE6D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指果皮已</w:t>
      </w:r>
      <w:r>
        <w:rPr>
          <w:rFonts w:hint="eastAsia" w:ascii="仿宋_GB2312" w:hAnsi="仿宋_GB2312" w:cs="仿宋_GB2312"/>
          <w:lang w:val="en-US" w:eastAsia="zh-CN"/>
        </w:rPr>
        <w:t>完全</w:t>
      </w:r>
      <w:r>
        <w:rPr>
          <w:rFonts w:hint="eastAsia" w:ascii="仿宋_GB2312" w:hAnsi="仿宋_GB2312" w:eastAsia="仿宋_GB2312" w:cs="仿宋_GB2312"/>
          <w:lang w:val="en-US" w:eastAsia="zh-CN"/>
        </w:rPr>
        <w:t>着色、生理已</w:t>
      </w:r>
      <w:r>
        <w:rPr>
          <w:rFonts w:hint="eastAsia" w:ascii="仿宋_GB2312" w:hAnsi="仿宋_GB2312" w:cs="仿宋_GB2312"/>
          <w:lang w:val="en-US" w:eastAsia="zh-CN"/>
        </w:rPr>
        <w:t>完全</w:t>
      </w:r>
      <w:r>
        <w:rPr>
          <w:rFonts w:hint="eastAsia" w:ascii="仿宋_GB2312" w:hAnsi="仿宋_GB2312" w:eastAsia="仿宋_GB2312" w:cs="仿宋_GB2312"/>
          <w:lang w:val="en-US" w:eastAsia="zh-CN"/>
        </w:rPr>
        <w:t>成熟时（通常农历小雪后）采收的果实。</w:t>
      </w:r>
    </w:p>
    <w:p w14:paraId="7049CCFA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产地环境</w:t>
      </w:r>
    </w:p>
    <w:p w14:paraId="0B3B0027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气候条件</w:t>
      </w:r>
    </w:p>
    <w:p w14:paraId="6085DB54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适宜栽培区年平均温度19℃～22℃，1月平均温度8℃～14℃，极端低温多年平均≥2℃，年降水量1200mm～2000mm，年日照时数1600h～2000h，无霜期≥349天。</w:t>
      </w:r>
    </w:p>
    <w:p w14:paraId="6572CC43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土壤条件</w:t>
      </w:r>
    </w:p>
    <w:p w14:paraId="6E320781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优先选择银洲湖两岸冲积平原或缓坡丘陵地，土壤类型为潴育型水稻土或壤</w:t>
      </w:r>
      <w:r>
        <w:rPr>
          <w:rFonts w:hint="eastAsia" w:ascii="仿宋_GB2312" w:hAnsi="仿宋_GB2312" w:cs="仿宋_GB2312"/>
          <w:lang w:val="en-US" w:eastAsia="zh-CN"/>
        </w:rPr>
        <w:t>土</w:t>
      </w:r>
      <w:r>
        <w:rPr>
          <w:rFonts w:hint="eastAsia" w:ascii="仿宋_GB2312" w:hAnsi="仿宋_GB2312" w:eastAsia="仿宋_GB2312" w:cs="仿宋_GB2312"/>
          <w:lang w:val="en-US" w:eastAsia="zh-CN"/>
        </w:rPr>
        <w:t>。土壤有机质含量大于2g/kg；土壤</w:t>
      </w:r>
      <w:r>
        <w:rPr>
          <w:rFonts w:hint="eastAsia" w:ascii="仿宋_GB2312" w:hAnsi="仿宋_GB2312" w:cs="仿宋_GB2312"/>
          <w:lang w:val="en-US" w:eastAsia="zh-CN"/>
        </w:rPr>
        <w:t>pH值</w:t>
      </w:r>
      <w:r>
        <w:rPr>
          <w:rFonts w:hint="eastAsia" w:ascii="仿宋_GB2312" w:hAnsi="仿宋_GB2312" w:eastAsia="仿宋_GB2312" w:cs="仿宋_GB2312"/>
          <w:lang w:val="en-US" w:eastAsia="zh-CN"/>
        </w:rPr>
        <w:t>在5.0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7.0，</w:t>
      </w:r>
      <w:r>
        <w:rPr>
          <w:rFonts w:hint="eastAsia"/>
          <w:lang w:val="en-US" w:eastAsia="zh-CN"/>
        </w:rPr>
        <w:t>根系活动</w:t>
      </w:r>
      <w:r>
        <w:rPr>
          <w:rFonts w:hint="eastAsia" w:ascii="仿宋_GB2312" w:hAnsi="仿宋_GB2312" w:eastAsia="仿宋_GB2312" w:cs="仿宋_GB2312"/>
          <w:lang w:val="en-US" w:eastAsia="zh-CN"/>
        </w:rPr>
        <w:t>层厚度宜在</w:t>
      </w:r>
      <w:r>
        <w:rPr>
          <w:rFonts w:hint="eastAsia" w:ascii="仿宋_GB2312" w:hAnsi="仿宋_GB2312" w:cs="仿宋_GB2312"/>
          <w:lang w:val="en-US" w:eastAsia="zh-CN"/>
        </w:rPr>
        <w:t>0.6</w:t>
      </w:r>
      <w:r>
        <w:rPr>
          <w:rFonts w:hint="eastAsia" w:ascii="仿宋_GB2312" w:hAnsi="仿宋_GB2312" w:eastAsia="仿宋_GB2312" w:cs="仿宋_GB2312"/>
          <w:lang w:val="en-US" w:eastAsia="zh-CN"/>
        </w:rPr>
        <w:t>m以上，地下水位深度</w:t>
      </w:r>
      <w:r>
        <w:rPr>
          <w:rFonts w:hint="eastAsia" w:ascii="仿宋_GB2312" w:hAnsi="仿宋_GB2312" w:cs="仿宋_GB2312"/>
          <w:lang w:val="en-US" w:eastAsia="zh-CN"/>
        </w:rPr>
        <w:t>0.7</w:t>
      </w:r>
      <w:r>
        <w:rPr>
          <w:rFonts w:hint="eastAsia" w:ascii="仿宋_GB2312" w:hAnsi="仿宋_GB2312" w:eastAsia="仿宋_GB2312" w:cs="仿宋_GB2312"/>
          <w:lang w:val="en-US" w:eastAsia="zh-CN"/>
        </w:rPr>
        <w:t>m以上。</w:t>
      </w:r>
    </w:p>
    <w:p w14:paraId="48183382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环境质量</w:t>
      </w:r>
    </w:p>
    <w:p w14:paraId="0574901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产地空气、灌溉水和土壤环境质量应</w:t>
      </w:r>
      <w:r>
        <w:rPr>
          <w:rFonts w:hint="eastAsia" w:ascii="仿宋_GB2312" w:hAnsi="仿宋_GB2312" w:cs="仿宋_GB2312"/>
          <w:lang w:val="en-US" w:eastAsia="zh-CN"/>
        </w:rPr>
        <w:t>符合</w:t>
      </w:r>
      <w:r>
        <w:rPr>
          <w:rFonts w:hint="eastAsia" w:ascii="仿宋_GB2312" w:hAnsi="仿宋_GB2312" w:eastAsia="仿宋_GB2312" w:cs="仿宋_GB2312"/>
          <w:lang w:val="en-US" w:eastAsia="zh-CN"/>
        </w:rPr>
        <w:t>GB 3095</w:t>
      </w:r>
      <w:r>
        <w:rPr>
          <w:rFonts w:hint="eastAsia" w:ascii="仿宋_GB2312" w:hAnsi="仿宋_GB2312" w:cs="仿宋_GB2312"/>
          <w:lang w:val="en-US" w:eastAsia="zh-CN"/>
        </w:rPr>
        <w:t>-2026</w:t>
      </w:r>
      <w:r>
        <w:rPr>
          <w:rFonts w:hint="eastAsia" w:ascii="仿宋_GB2312" w:hAnsi="仿宋_GB2312" w:eastAsia="仿宋_GB2312" w:cs="仿宋_GB2312"/>
          <w:lang w:val="en-US" w:eastAsia="zh-CN"/>
        </w:rPr>
        <w:t>、GB 5084-2021和GB 15618-2018的规定。</w:t>
      </w:r>
    </w:p>
    <w:p w14:paraId="3C735EEE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建园</w:t>
      </w:r>
    </w:p>
    <w:p w14:paraId="21E2EEA6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园地规划</w:t>
      </w:r>
    </w:p>
    <w:p w14:paraId="6BFC6740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根据果园面积大小、地形和地势，将果园合理分隔种植小区、排灌渠沟走向及防护林营造等。</w:t>
      </w:r>
    </w:p>
    <w:p w14:paraId="7376C594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道路系统：主运输道宽4m～6m，支道宽2m～3m，步道宽1m～1.5m，满足机械化作业和运输需求。</w:t>
      </w:r>
    </w:p>
    <w:p w14:paraId="38D62B83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排灌系统：建立“五沟连通”体系（分畦沟、非字沟、分板沟、收集沟、环园沟），并疏浚连通。</w:t>
      </w:r>
    </w:p>
    <w:p w14:paraId="3A551BE4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防护林：多台风地区营造主林带（与主风向垂直）和副林带，选择与柑橘无共生性病虫害的速生树种。</w:t>
      </w:r>
    </w:p>
    <w:p w14:paraId="757E4CB8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整地</w:t>
      </w:r>
    </w:p>
    <w:p w14:paraId="6A4899DE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平地水田</w:t>
      </w:r>
    </w:p>
    <w:p w14:paraId="148EB828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全面翻耕</w:t>
      </w:r>
      <w:r>
        <w:rPr>
          <w:rFonts w:hint="eastAsia" w:ascii="仿宋_GB2312" w:hAnsi="仿宋_GB2312" w:cs="仿宋_GB2312"/>
          <w:lang w:val="en-US" w:eastAsia="zh-CN"/>
        </w:rPr>
        <w:t>0.3</w:t>
      </w:r>
      <w:r>
        <w:rPr>
          <w:rFonts w:hint="eastAsia" w:ascii="仿宋_GB2312" w:hAnsi="仿宋_GB2312" w:eastAsia="仿宋_GB2312" w:cs="仿宋_GB2312"/>
          <w:lang w:val="en-US" w:eastAsia="zh-CN"/>
        </w:rPr>
        <w:t>m～</w:t>
      </w:r>
      <w:r>
        <w:rPr>
          <w:rFonts w:hint="eastAsia" w:ascii="仿宋_GB2312" w:hAnsi="仿宋_GB2312" w:cs="仿宋_GB2312"/>
          <w:lang w:val="en-US" w:eastAsia="zh-CN"/>
        </w:rPr>
        <w:t>0.4</w:t>
      </w:r>
      <w:r>
        <w:rPr>
          <w:rFonts w:hint="eastAsia" w:ascii="仿宋_GB2312" w:hAnsi="仿宋_GB2312" w:eastAsia="仿宋_GB2312" w:cs="仿宋_GB2312"/>
          <w:lang w:val="en-US" w:eastAsia="zh-CN"/>
        </w:rPr>
        <w:t>m，起畦起墩，墩底宽1m～1.2m，墩面宽0.8m～1m，墩高0.3m～0.5m，分层</w:t>
      </w:r>
      <w:r>
        <w:rPr>
          <w:rFonts w:hint="eastAsia" w:ascii="仿宋_GB2312" w:hAnsi="仿宋_GB2312" w:cs="仿宋_GB2312"/>
          <w:lang w:val="en-US" w:eastAsia="zh-CN"/>
        </w:rPr>
        <w:t>填埋</w:t>
      </w:r>
      <w:r>
        <w:rPr>
          <w:rFonts w:hint="eastAsia" w:ascii="仿宋_GB2312" w:hAnsi="仿宋_GB2312" w:eastAsia="仿宋_GB2312" w:cs="仿宋_GB2312"/>
          <w:lang w:val="en-US" w:eastAsia="zh-CN"/>
        </w:rPr>
        <w:t>绿肥、秸秆和腐熟有机肥。</w:t>
      </w:r>
    </w:p>
    <w:p w14:paraId="1E05AD07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25度坡以下山地</w:t>
      </w:r>
    </w:p>
    <w:p w14:paraId="7E098E8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沿等高线开挖种植穴，穴间距3m～4m，行距4m～5m，保留行间原生植被带，分层填埋绿肥、秸秆和腐熟有机肥。</w:t>
      </w:r>
    </w:p>
    <w:p w14:paraId="3196FA51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每年在夏、秋梢老熟后，新芽萌动前或采果后，中耕1～2次，深度8cm～15cm。每年施用石灰1～2次调节土壤pH值。</w:t>
      </w:r>
    </w:p>
    <w:p w14:paraId="7A1B8101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苗木与栽植</w:t>
      </w:r>
    </w:p>
    <w:p w14:paraId="56F2206C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苗木要求</w:t>
      </w:r>
    </w:p>
    <w:p w14:paraId="58511F4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应采用符合NY/T973</w:t>
      </w:r>
      <w:r>
        <w:rPr>
          <w:rFonts w:hint="eastAsia" w:ascii="仿宋_GB2312" w:hAnsi="仿宋_GB2312" w:cs="仿宋_GB2312"/>
          <w:lang w:val="en-US" w:eastAsia="zh-CN"/>
        </w:rPr>
        <w:t>-2006</w:t>
      </w:r>
      <w:r>
        <w:rPr>
          <w:rFonts w:hint="eastAsia" w:ascii="仿宋_GB2312" w:hAnsi="仿宋_GB2312" w:eastAsia="仿宋_GB2312" w:cs="仿宋_GB2312"/>
          <w:lang w:val="en-US" w:eastAsia="zh-CN"/>
        </w:rPr>
        <w:t>规定的无病毒</w:t>
      </w:r>
      <w:r>
        <w:rPr>
          <w:rFonts w:hint="eastAsia" w:ascii="仿宋_GB2312" w:hAnsi="仿宋_GB2312" w:cs="仿宋_GB2312"/>
          <w:lang w:val="en-US" w:eastAsia="zh-CN"/>
        </w:rPr>
        <w:t>且种源清晰的</w:t>
      </w:r>
      <w:r>
        <w:rPr>
          <w:rFonts w:hint="eastAsia" w:ascii="仿宋_GB2312" w:hAnsi="仿宋_GB2312" w:eastAsia="仿宋_GB2312" w:cs="仿宋_GB2312"/>
          <w:lang w:val="en-US" w:eastAsia="zh-CN"/>
        </w:rPr>
        <w:t>苗木。</w:t>
      </w:r>
    </w:p>
    <w:p w14:paraId="77925CA3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嫁接苗砧木选择红柠檬、茶枝柑、枳壳、江西红桔或软枝酸桔；圈枝苗应来自无病</w:t>
      </w:r>
      <w:r>
        <w:rPr>
          <w:rFonts w:hint="eastAsia"/>
          <w:lang w:val="en-US" w:eastAsia="zh-CN"/>
        </w:rPr>
        <w:t>优良单株</w:t>
      </w:r>
      <w:r>
        <w:rPr>
          <w:rFonts w:hint="eastAsia" w:ascii="仿宋_GB2312" w:hAnsi="仿宋_GB2312" w:eastAsia="仿宋_GB2312" w:cs="仿宋_GB2312"/>
          <w:lang w:val="en-US" w:eastAsia="zh-CN"/>
        </w:rPr>
        <w:t>母本园，根系发达、无机械损伤</w:t>
      </w:r>
      <w:r>
        <w:rPr>
          <w:rFonts w:hint="eastAsia" w:ascii="仿宋_GB2312" w:hAnsi="仿宋_GB2312" w:cs="仿宋_GB2312"/>
          <w:lang w:val="en-US" w:eastAsia="zh-CN"/>
        </w:rPr>
        <w:t>及病虫害</w:t>
      </w:r>
      <w:r>
        <w:rPr>
          <w:rFonts w:hint="eastAsia" w:ascii="仿宋_GB2312" w:hAnsi="仿宋_GB2312" w:eastAsia="仿宋_GB2312" w:cs="仿宋_GB2312"/>
          <w:lang w:val="en-US" w:eastAsia="zh-CN"/>
        </w:rPr>
        <w:t>。</w:t>
      </w:r>
    </w:p>
    <w:p w14:paraId="3E3A0199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苗木质量：嫁接苗高≥50cm，茎粗≥0.6cm，有2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4级分枝；圈枝苗高≥40cm，根系完整。</w:t>
      </w:r>
    </w:p>
    <w:p w14:paraId="427E8287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栽植时间</w:t>
      </w:r>
    </w:p>
    <w:p w14:paraId="457D2273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裸根苗推荐春植</w:t>
      </w:r>
      <w:r>
        <w:rPr>
          <w:rFonts w:hint="eastAsia" w:ascii="仿宋_GB2312" w:hAnsi="仿宋_GB2312" w:cs="仿宋_GB231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lang w:val="en-US" w:eastAsia="zh-CN"/>
        </w:rPr>
        <w:t>2月份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4月份</w:t>
      </w:r>
      <w:r>
        <w:rPr>
          <w:rFonts w:hint="eastAsia" w:ascii="仿宋_GB2312" w:hAnsi="仿宋_GB2312" w:cs="仿宋_GB231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lang w:val="en-US" w:eastAsia="zh-CN"/>
        </w:rPr>
        <w:t>、秋植</w:t>
      </w:r>
      <w:r>
        <w:rPr>
          <w:rFonts w:hint="eastAsia" w:ascii="仿宋_GB2312" w:hAnsi="仿宋_GB2312" w:cs="仿宋_GB231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lang w:val="en-US" w:eastAsia="zh-CN"/>
        </w:rPr>
        <w:t>9月份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10月份</w:t>
      </w:r>
      <w:r>
        <w:rPr>
          <w:rFonts w:hint="eastAsia" w:ascii="仿宋_GB2312" w:hAnsi="仿宋_GB2312" w:cs="仿宋_GB231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lang w:val="en-US" w:eastAsia="zh-CN"/>
        </w:rPr>
        <w:t>和冬植</w:t>
      </w:r>
      <w:r>
        <w:rPr>
          <w:rFonts w:hint="eastAsia" w:ascii="仿宋_GB2312" w:hAnsi="仿宋_GB2312" w:cs="仿宋_GB231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lang w:val="en-US" w:eastAsia="zh-CN"/>
        </w:rPr>
        <w:t>12月份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1月份</w:t>
      </w:r>
      <w:r>
        <w:rPr>
          <w:rFonts w:hint="eastAsia" w:ascii="仿宋_GB2312" w:hAnsi="仿宋_GB2312" w:cs="仿宋_GB2312"/>
          <w:lang w:val="en-US" w:eastAsia="zh-CN"/>
        </w:rPr>
        <w:t>），</w:t>
      </w:r>
      <w:r>
        <w:rPr>
          <w:rFonts w:hint="eastAsia" w:ascii="仿宋_GB2312" w:hAnsi="仿宋_GB2312" w:eastAsia="仿宋_GB2312" w:cs="仿宋_GB2312"/>
          <w:lang w:val="en-US" w:eastAsia="zh-CN"/>
        </w:rPr>
        <w:t>在植株萌芽前或新梢老熟后进行。容器苗在新梢萌芽前或老熟后均可种植。</w:t>
      </w:r>
    </w:p>
    <w:p w14:paraId="03BD7139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栽植密度</w:t>
      </w:r>
    </w:p>
    <w:p w14:paraId="54C711C0">
      <w:pPr>
        <w:bidi w:val="0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>栽植密度</w:t>
      </w:r>
      <w:r>
        <w:rPr>
          <w:rFonts w:hint="eastAsia" w:ascii="仿宋_GB2312" w:hAnsi="仿宋_GB2312" w:eastAsia="仿宋_GB2312" w:cs="仿宋_GB2312"/>
          <w:lang w:val="en-US" w:eastAsia="zh-CN"/>
        </w:rPr>
        <w:t>应根据品系、砧穗组合和环境条件</w:t>
      </w:r>
      <w:r>
        <w:rPr>
          <w:rFonts w:hint="eastAsia" w:ascii="仿宋_GB2312" w:hAnsi="仿宋_GB2312" w:cs="仿宋_GB2312"/>
          <w:lang w:val="en-US" w:eastAsia="zh-CN"/>
        </w:rPr>
        <w:t>及种植模式</w:t>
      </w:r>
      <w:r>
        <w:rPr>
          <w:rFonts w:hint="eastAsia" w:ascii="仿宋_GB2312" w:hAnsi="仿宋_GB2312" w:eastAsia="仿宋_GB2312" w:cs="仿宋_GB2312"/>
          <w:lang w:val="en-US" w:eastAsia="zh-CN"/>
        </w:rPr>
        <w:t>等而定。每亩栽植的植株数以60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80株，株距2.5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3.0m，行距3.3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3.7m为宜。</w:t>
      </w:r>
    </w:p>
    <w:p w14:paraId="61905C6C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栽植方法</w:t>
      </w:r>
    </w:p>
    <w:p w14:paraId="5C742FAD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苗木修剪：剪除病虫枝、过长根，嫁接苗解除嫁接口</w:t>
      </w:r>
      <w:r>
        <w:rPr>
          <w:rFonts w:hint="eastAsia" w:ascii="仿宋_GB2312" w:hAnsi="仿宋_GB2312" w:cs="仿宋_GB2312"/>
          <w:lang w:val="en-US" w:eastAsia="zh-CN"/>
        </w:rPr>
        <w:t>包扎</w:t>
      </w:r>
      <w:r>
        <w:rPr>
          <w:rFonts w:hint="eastAsia" w:ascii="仿宋_GB2312" w:hAnsi="仿宋_GB2312" w:eastAsia="仿宋_GB2312" w:cs="仿宋_GB2312"/>
          <w:lang w:val="en-US" w:eastAsia="zh-CN"/>
        </w:rPr>
        <w:t>薄膜。</w:t>
      </w:r>
    </w:p>
    <w:p w14:paraId="25EC5995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定植：在定植穴中央挖小坑，将苗木放入坑中</w:t>
      </w:r>
      <w:r>
        <w:rPr>
          <w:rFonts w:hint="eastAsia" w:ascii="仿宋_GB2312" w:hAnsi="仿宋_GB2312" w:cs="仿宋_GB2312"/>
          <w:lang w:val="en-US" w:eastAsia="zh-CN"/>
        </w:rPr>
        <w:t>。裸根苗</w:t>
      </w:r>
      <w:r>
        <w:rPr>
          <w:rFonts w:hint="eastAsia" w:ascii="仿宋_GB2312" w:hAnsi="仿宋_GB2312" w:eastAsia="仿宋_GB2312" w:cs="仿宋_GB2312"/>
          <w:lang w:val="en-US" w:eastAsia="zh-CN"/>
        </w:rPr>
        <w:t>舒展根系，回填细土，轻轻提苗，使根颈与地面平齐，压实土壤；容器苗保持泥球完整，分层填实。栽植深度以嫁接口覆盖原根部5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10cm为宜。</w:t>
      </w:r>
    </w:p>
    <w:p w14:paraId="0846EDF4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浇定根水：浇透定根水，可加入生根剂</w:t>
      </w:r>
      <w:r>
        <w:rPr>
          <w:rFonts w:hint="eastAsia"/>
          <w:lang w:val="en-US" w:eastAsia="zh-CN"/>
        </w:rPr>
        <w:t>予</w:t>
      </w:r>
      <w:r>
        <w:rPr>
          <w:rFonts w:hint="eastAsia" w:ascii="仿宋_GB2312" w:hAnsi="仿宋_GB2312" w:eastAsia="仿宋_GB2312" w:cs="仿宋_GB2312"/>
          <w:lang w:val="en-US" w:eastAsia="zh-CN"/>
        </w:rPr>
        <w:t>促进根系</w:t>
      </w:r>
      <w:r>
        <w:rPr>
          <w:rFonts w:hint="eastAsia" w:ascii="仿宋_GB2312" w:hAnsi="仿宋_GB2312" w:cs="仿宋_GB2312"/>
          <w:lang w:val="en-US" w:eastAsia="zh-CN"/>
        </w:rPr>
        <w:t>恢复和</w:t>
      </w:r>
      <w:r>
        <w:rPr>
          <w:rFonts w:hint="eastAsia" w:ascii="仿宋_GB2312" w:hAnsi="仿宋_GB2312" w:eastAsia="仿宋_GB2312" w:cs="仿宋_GB2312"/>
          <w:lang w:val="en-US" w:eastAsia="zh-CN"/>
        </w:rPr>
        <w:t>生长。</w:t>
      </w:r>
    </w:p>
    <w:p w14:paraId="209FC4C2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土肥水管理</w:t>
      </w:r>
    </w:p>
    <w:p w14:paraId="43DA875E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土壤管理</w:t>
      </w:r>
    </w:p>
    <w:p w14:paraId="09304E9D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深翻扩穴</w:t>
      </w:r>
    </w:p>
    <w:p w14:paraId="18E4A621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定植后第2～3年开始，每年秋冬季在原定植穴外侧挖长1m～1.2m、宽0.4m～0.5m的沟，分层填入绿肥、秸秆和腐熟有机肥，直至全园改土完成。</w:t>
      </w:r>
    </w:p>
    <w:p w14:paraId="05DC6F76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培土</w:t>
      </w:r>
    </w:p>
    <w:p w14:paraId="22BB824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每年冬季在结果树树冠滴水线附近培土一次，厚度3～4cm。每年冬季果园中耕松土1次，深度15～20cm。</w:t>
      </w:r>
    </w:p>
    <w:p w14:paraId="5927161D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/>
          <w:lang w:val="en-US" w:eastAsia="zh-CN"/>
        </w:rPr>
        <w:t>免耕栽培</w:t>
      </w:r>
    </w:p>
    <w:p w14:paraId="02E7D53F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柑园实行生草或地布覆盖免耕栽培。柑园行间种植与芸香科植物无共生性病虫、浅根、矮杆植物，以豆科、藿香蓟或百喜草等植物为宜，也可行间覆盖地布抑制杂草生长。</w:t>
      </w:r>
    </w:p>
    <w:p w14:paraId="71441F44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施肥管理</w:t>
      </w:r>
    </w:p>
    <w:p w14:paraId="6234FE71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施肥原则</w:t>
      </w:r>
    </w:p>
    <w:p w14:paraId="77094FCF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遵循“有机肥为主、化肥为辅，精准施肥、按需供给”的原则，肥料使用应符合NY/T</w:t>
      </w:r>
      <w:r>
        <w:rPr>
          <w:rFonts w:hint="eastAsia" w:ascii="仿宋_GB2312" w:hAnsi="仿宋_GB2312" w:cs="仿宋_GB231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lang w:val="en-US" w:eastAsia="zh-CN"/>
        </w:rPr>
        <w:t>394</w:t>
      </w:r>
      <w:r>
        <w:rPr>
          <w:rFonts w:hint="eastAsia" w:ascii="仿宋_GB2312" w:hAnsi="仿宋_GB2312" w:cs="仿宋_GB2312"/>
          <w:lang w:val="en-US" w:eastAsia="zh-CN"/>
        </w:rPr>
        <w:t>-2021</w:t>
      </w:r>
      <w:r>
        <w:rPr>
          <w:rFonts w:hint="eastAsia" w:ascii="仿宋_GB2312" w:hAnsi="仿宋_GB2312" w:eastAsia="仿宋_GB2312" w:cs="仿宋_GB2312"/>
          <w:lang w:val="en-US" w:eastAsia="zh-CN"/>
        </w:rPr>
        <w:t>的规定。</w:t>
      </w:r>
    </w:p>
    <w:p w14:paraId="15AC6946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幼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树施肥</w:t>
      </w:r>
    </w:p>
    <w:p w14:paraId="122A311E">
      <w:pPr>
        <w:numPr>
          <w:ilvl w:val="0"/>
          <w:numId w:val="14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每年施有机肥10kg～12.5kg/株、</w:t>
      </w:r>
      <w:r>
        <w:rPr>
          <w:rFonts w:hint="eastAsia" w:ascii="仿宋_GB2312" w:hAnsi="仿宋_GB2312" w:cs="仿宋_GB2312"/>
          <w:lang w:val="en-US" w:eastAsia="zh-CN"/>
        </w:rPr>
        <w:t>平衡型</w:t>
      </w:r>
      <w:r>
        <w:rPr>
          <w:rFonts w:hint="eastAsia" w:ascii="仿宋_GB2312" w:hAnsi="仿宋_GB2312" w:eastAsia="仿宋_GB2312" w:cs="仿宋_GB2312"/>
          <w:lang w:val="en-US" w:eastAsia="zh-CN"/>
        </w:rPr>
        <w:t>速效肥料1kg～1.25kg/株。</w:t>
      </w:r>
    </w:p>
    <w:p w14:paraId="7D906D20">
      <w:pPr>
        <w:numPr>
          <w:ilvl w:val="0"/>
          <w:numId w:val="14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有机肥在12月份前后施冬肥时，</w:t>
      </w:r>
      <w:r>
        <w:rPr>
          <w:rFonts w:hint="eastAsia"/>
          <w:lang w:val="en-US" w:eastAsia="zh-CN"/>
        </w:rPr>
        <w:t>结合扩穴改土</w:t>
      </w:r>
      <w:r>
        <w:rPr>
          <w:rFonts w:hint="eastAsia"/>
          <w:lang w:eastAsia="zh-CN"/>
        </w:rPr>
        <w:t>，</w:t>
      </w:r>
      <w:r>
        <w:rPr>
          <w:rFonts w:hint="eastAsia" w:ascii="仿宋_GB2312" w:hAnsi="仿宋_GB2312" w:eastAsia="仿宋_GB2312" w:cs="仿宋_GB2312"/>
          <w:lang w:val="en-US" w:eastAsia="zh-CN"/>
        </w:rPr>
        <w:t>在树冠滴水线附近挖</w:t>
      </w:r>
      <w:r>
        <w:rPr>
          <w:rFonts w:hint="eastAsia" w:ascii="仿宋_GB2312" w:hAnsi="仿宋_GB2312" w:cs="仿宋_GB2312"/>
          <w:lang w:val="en-US" w:eastAsia="zh-CN"/>
        </w:rPr>
        <w:t>宽</w:t>
      </w:r>
      <w:r>
        <w:rPr>
          <w:rFonts w:hint="eastAsia" w:ascii="仿宋_GB2312" w:hAnsi="仿宋_GB2312" w:eastAsia="仿宋_GB2312" w:cs="仿宋_GB2312"/>
          <w:lang w:val="en-US" w:eastAsia="zh-CN"/>
        </w:rPr>
        <w:t>30～40cm</w:t>
      </w:r>
      <w:r>
        <w:rPr>
          <w:rFonts w:hint="eastAsia" w:ascii="仿宋_GB2312" w:hAnsi="仿宋_GB2312" w:cs="仿宋_GB2312"/>
          <w:lang w:val="en-US" w:eastAsia="zh-CN"/>
        </w:rPr>
        <w:t>、深15～40cm</w:t>
      </w:r>
      <w:r>
        <w:rPr>
          <w:rFonts w:hint="eastAsia" w:ascii="仿宋_GB2312" w:hAnsi="仿宋_GB2312" w:eastAsia="仿宋_GB2312" w:cs="仿宋_GB2312"/>
          <w:lang w:val="en-US" w:eastAsia="zh-CN"/>
        </w:rPr>
        <w:t>浅沟</w:t>
      </w:r>
      <w:r>
        <w:rPr>
          <w:rFonts w:hint="eastAsia" w:ascii="仿宋_GB2312" w:hAnsi="仿宋_GB2312" w:cs="仿宋_GB2312"/>
          <w:lang w:val="en-US" w:eastAsia="zh-CN"/>
        </w:rPr>
        <w:t>或环形沟</w:t>
      </w:r>
      <w:r>
        <w:rPr>
          <w:rFonts w:hint="eastAsia" w:ascii="仿宋_GB2312" w:hAnsi="仿宋_GB2312" w:eastAsia="仿宋_GB2312" w:cs="仿宋_GB2312"/>
          <w:lang w:val="en-US" w:eastAsia="zh-CN"/>
        </w:rPr>
        <w:t>埋施。</w:t>
      </w:r>
    </w:p>
    <w:p w14:paraId="4449E1B4">
      <w:pPr>
        <w:numPr>
          <w:ilvl w:val="0"/>
          <w:numId w:val="14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速效肥料推荐“一梢两肥”方法</w:t>
      </w:r>
      <w:r>
        <w:rPr>
          <w:rFonts w:hint="eastAsia" w:ascii="仿宋_GB2312" w:hAnsi="仿宋_GB2312" w:cs="仿宋_GB2312"/>
          <w:lang w:val="en-US" w:eastAsia="zh-CN"/>
        </w:rPr>
        <w:t>，以</w:t>
      </w:r>
      <w:r>
        <w:rPr>
          <w:rFonts w:hint="eastAsia" w:ascii="仿宋_GB2312" w:hAnsi="仿宋_GB2312" w:eastAsia="仿宋_GB2312" w:cs="仿宋_GB2312"/>
          <w:lang w:val="en-US" w:eastAsia="zh-CN"/>
        </w:rPr>
        <w:t>淋施、撒施或滴</w:t>
      </w:r>
      <w:r>
        <w:rPr>
          <w:rFonts w:hint="eastAsia"/>
          <w:lang w:val="en-US" w:eastAsia="zh-CN"/>
        </w:rPr>
        <w:t>灌</w:t>
      </w:r>
      <w:r>
        <w:rPr>
          <w:rFonts w:hint="eastAsia" w:ascii="仿宋_GB2312" w:hAnsi="仿宋_GB2312" w:eastAsia="仿宋_GB2312" w:cs="仿宋_GB2312"/>
          <w:lang w:val="en-US" w:eastAsia="zh-CN"/>
        </w:rPr>
        <w:t>施</w:t>
      </w:r>
      <w:r>
        <w:rPr>
          <w:rFonts w:hint="eastAsia" w:ascii="仿宋_GB2312" w:hAnsi="仿宋_GB2312" w:cs="仿宋_GB2312"/>
          <w:lang w:val="en-US" w:eastAsia="zh-CN"/>
        </w:rPr>
        <w:t>的方式进行</w:t>
      </w:r>
      <w:r>
        <w:rPr>
          <w:rFonts w:hint="eastAsia" w:ascii="仿宋_GB2312" w:hAnsi="仿宋_GB2312" w:eastAsia="仿宋_GB2312" w:cs="仿宋_GB2312"/>
          <w:lang w:val="en-US" w:eastAsia="zh-CN"/>
        </w:rPr>
        <w:t>。攻梢肥于放梢前5～10天施，壮梢肥在新梢自剪前后施用。</w:t>
      </w:r>
    </w:p>
    <w:p w14:paraId="7F357391">
      <w:pPr>
        <w:numPr>
          <w:ilvl w:val="0"/>
          <w:numId w:val="14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叶面肥是结合病虫害防控，通过</w:t>
      </w:r>
      <w:r>
        <w:rPr>
          <w:rFonts w:hint="eastAsia" w:ascii="仿宋_GB2312" w:hAnsi="仿宋_GB2312" w:cs="仿宋_GB2312"/>
          <w:lang w:val="en-US" w:eastAsia="zh-CN"/>
        </w:rPr>
        <w:t>叶面</w:t>
      </w:r>
      <w:r>
        <w:rPr>
          <w:rFonts w:hint="eastAsia" w:ascii="仿宋_GB2312" w:hAnsi="仿宋_GB2312" w:eastAsia="仿宋_GB2312" w:cs="仿宋_GB2312"/>
          <w:lang w:val="en-US" w:eastAsia="zh-CN"/>
        </w:rPr>
        <w:t>喷施的方式补充</w:t>
      </w:r>
      <w:r>
        <w:rPr>
          <w:rFonts w:hint="eastAsia" w:ascii="仿宋_GB2312" w:hAnsi="仿宋_GB2312" w:cs="仿宋_GB2312"/>
          <w:lang w:val="en-US" w:eastAsia="zh-CN"/>
        </w:rPr>
        <w:t>，也可单独喷施</w:t>
      </w:r>
      <w:r>
        <w:rPr>
          <w:rFonts w:hint="eastAsia" w:ascii="仿宋_GB2312" w:hAnsi="仿宋_GB2312" w:eastAsia="仿宋_GB2312" w:cs="仿宋_GB2312"/>
          <w:lang w:val="en-US" w:eastAsia="zh-CN"/>
        </w:rPr>
        <w:t>。</w:t>
      </w:r>
    </w:p>
    <w:p w14:paraId="2E32C7EE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结果树施肥</w:t>
      </w:r>
    </w:p>
    <w:p w14:paraId="54574FB4">
      <w:p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default" w:ascii="仿宋_GB2312" w:hAnsi="仿宋_GB2312" w:eastAsia="仿宋_GB2312" w:cs="仿宋_GB2312"/>
          <w:lang w:val="en-US" w:eastAsia="zh-CN"/>
        </w:rPr>
        <w:t>依照产量推算施肥量，以每产果100kg的植株，年需要施纯氮1.25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default" w:ascii="仿宋_GB2312" w:hAnsi="仿宋_GB2312" w:eastAsia="仿宋_GB2312" w:cs="仿宋_GB2312"/>
          <w:lang w:val="en-US" w:eastAsia="zh-CN"/>
        </w:rPr>
        <w:t>1.50kg，氮:磷</w:t>
      </w:r>
      <w:r>
        <w:rPr>
          <w:rFonts w:hint="eastAsia" w:ascii="仿宋_GB2312" w:hAnsi="仿宋_GB2312" w:cs="仿宋_GB2312"/>
          <w:lang w:val="en-US" w:eastAsia="zh-CN"/>
        </w:rPr>
        <w:t>:</w:t>
      </w:r>
      <w:r>
        <w:rPr>
          <w:rFonts w:hint="default" w:ascii="仿宋_GB2312" w:hAnsi="仿宋_GB2312" w:eastAsia="仿宋_GB2312" w:cs="仿宋_GB2312"/>
          <w:lang w:val="en-US" w:eastAsia="zh-CN"/>
        </w:rPr>
        <w:t>钾按1:(0.3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default" w:ascii="仿宋_GB2312" w:hAnsi="仿宋_GB2312" w:eastAsia="仿宋_GB2312" w:cs="仿宋_GB2312"/>
          <w:lang w:val="en-US" w:eastAsia="zh-CN"/>
        </w:rPr>
        <w:t>0.5):(0.8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default" w:ascii="仿宋_GB2312" w:hAnsi="仿宋_GB2312" w:eastAsia="仿宋_GB2312" w:cs="仿宋_GB2312"/>
          <w:lang w:val="en-US" w:eastAsia="zh-CN"/>
        </w:rPr>
        <w:t>1.0</w:t>
      </w:r>
      <w:r>
        <w:rPr>
          <w:rFonts w:hint="eastAsia" w:ascii="仿宋_GB2312" w:hAnsi="仿宋_GB2312" w:cs="仿宋_GB2312"/>
          <w:lang w:val="en-US" w:eastAsia="zh-CN"/>
        </w:rPr>
        <w:t>)</w:t>
      </w:r>
      <w:r>
        <w:rPr>
          <w:rFonts w:hint="default" w:ascii="仿宋_GB2312" w:hAnsi="仿宋_GB2312" w:eastAsia="仿宋_GB2312" w:cs="仿宋_GB2312"/>
          <w:lang w:val="en-US" w:eastAsia="zh-CN"/>
        </w:rPr>
        <w:t>比例搭配</w:t>
      </w:r>
      <w:r>
        <w:rPr>
          <w:rFonts w:hint="eastAsia" w:ascii="仿宋_GB2312" w:hAnsi="仿宋_GB2312" w:cs="仿宋_GB231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lang w:val="en-US" w:eastAsia="zh-CN"/>
        </w:rPr>
        <w:t>全年施肥4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5次</w:t>
      </w:r>
    </w:p>
    <w:p w14:paraId="01869E8A">
      <w:pPr>
        <w:numPr>
          <w:ilvl w:val="0"/>
          <w:numId w:val="15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花前肥</w:t>
      </w:r>
    </w:p>
    <w:p w14:paraId="1D815B35">
      <w:p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花蕾萌动前5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10天施，</w:t>
      </w:r>
      <w:r>
        <w:rPr>
          <w:rFonts w:hint="default" w:ascii="仿宋_GB2312" w:hAnsi="仿宋_GB2312" w:eastAsia="仿宋_GB2312" w:cs="仿宋_GB2312"/>
          <w:lang w:val="en-US" w:eastAsia="zh-CN"/>
        </w:rPr>
        <w:t>以高氮速效肥和有机肥为主，占全年施肥量的</w:t>
      </w:r>
      <w:r>
        <w:rPr>
          <w:rFonts w:hint="eastAsia" w:ascii="仿宋_GB2312" w:hAnsi="仿宋_GB2312" w:cs="仿宋_GB231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lang w:val="en-US" w:eastAsia="zh-CN"/>
        </w:rPr>
        <w:t>0%～</w:t>
      </w:r>
      <w:r>
        <w:rPr>
          <w:rFonts w:hint="eastAsia" w:ascii="仿宋_GB2312" w:hAnsi="仿宋_GB2312" w:cs="仿宋_GB231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lang w:val="en-US" w:eastAsia="zh-CN"/>
        </w:rPr>
        <w:t>5%，</w:t>
      </w:r>
      <w:r>
        <w:rPr>
          <w:rFonts w:hint="eastAsia" w:ascii="仿宋_GB2312" w:hAnsi="仿宋_GB2312" w:eastAsia="仿宋_GB2312" w:cs="仿宋_GB2312"/>
          <w:lang w:val="en-US" w:eastAsia="zh-CN"/>
        </w:rPr>
        <w:t>结合</w:t>
      </w:r>
      <w:r>
        <w:rPr>
          <w:rFonts w:hint="default" w:ascii="仿宋_GB2312" w:hAnsi="仿宋_GB2312" w:eastAsia="仿宋_GB2312" w:cs="仿宋_GB2312"/>
          <w:lang w:val="en-US" w:eastAsia="zh-CN"/>
        </w:rPr>
        <w:t>叶面</w:t>
      </w:r>
      <w:r>
        <w:rPr>
          <w:rFonts w:hint="eastAsia" w:ascii="仿宋_GB2312" w:hAnsi="仿宋_GB2312" w:eastAsia="仿宋_GB2312" w:cs="仿宋_GB2312"/>
          <w:lang w:val="en-US" w:eastAsia="zh-CN"/>
        </w:rPr>
        <w:t>根外</w:t>
      </w:r>
      <w:r>
        <w:rPr>
          <w:rFonts w:hint="default" w:ascii="仿宋_GB2312" w:hAnsi="仿宋_GB2312" w:eastAsia="仿宋_GB2312" w:cs="仿宋_GB2312"/>
          <w:lang w:val="en-US" w:eastAsia="zh-CN"/>
        </w:rPr>
        <w:t>补充硼、镁</w:t>
      </w:r>
      <w:r>
        <w:rPr>
          <w:rFonts w:hint="eastAsia" w:ascii="仿宋_GB2312" w:hAnsi="仿宋_GB2312" w:cs="仿宋_GB2312"/>
          <w:lang w:val="en-US" w:eastAsia="zh-CN"/>
        </w:rPr>
        <w:t>、铁、锌</w:t>
      </w:r>
      <w:r>
        <w:rPr>
          <w:rFonts w:hint="default" w:ascii="仿宋_GB2312" w:hAnsi="仿宋_GB2312" w:eastAsia="仿宋_GB2312" w:cs="仿宋_GB2312"/>
          <w:lang w:val="en-US" w:eastAsia="zh-CN"/>
        </w:rPr>
        <w:t>等中微量元素</w:t>
      </w:r>
      <w:r>
        <w:rPr>
          <w:rFonts w:hint="eastAsia" w:ascii="仿宋_GB2312" w:hAnsi="仿宋_GB2312" w:eastAsia="仿宋_GB2312" w:cs="仿宋_GB2312"/>
          <w:lang w:val="en-US" w:eastAsia="zh-CN"/>
        </w:rPr>
        <w:t>。</w:t>
      </w:r>
    </w:p>
    <w:p w14:paraId="61DFF5F4">
      <w:pPr>
        <w:numPr>
          <w:ilvl w:val="0"/>
          <w:numId w:val="15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谢花保果肥</w:t>
      </w:r>
    </w:p>
    <w:p w14:paraId="3550544D">
      <w:pPr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谢花结束</w:t>
      </w:r>
      <w:r>
        <w:rPr>
          <w:rFonts w:hint="eastAsia" w:ascii="仿宋_GB2312" w:hAnsi="仿宋_GB2312" w:cs="仿宋_GB2312"/>
          <w:lang w:val="en-US" w:eastAsia="zh-CN"/>
        </w:rPr>
        <w:t>后施用</w:t>
      </w:r>
      <w:r>
        <w:rPr>
          <w:rFonts w:hint="eastAsia" w:ascii="仿宋_GB2312" w:hAnsi="仿宋_GB2312" w:eastAsia="仿宋_GB2312" w:cs="仿宋_GB2312"/>
          <w:lang w:val="en-US" w:eastAsia="zh-CN"/>
        </w:rPr>
        <w:t>，针对弱树、结果多</w:t>
      </w:r>
      <w:r>
        <w:rPr>
          <w:rFonts w:hint="eastAsia" w:ascii="仿宋_GB2312" w:hAnsi="仿宋_GB2312" w:cs="仿宋_GB2312"/>
          <w:lang w:val="en-US" w:eastAsia="zh-CN"/>
        </w:rPr>
        <w:t>的植株</w:t>
      </w:r>
      <w:r>
        <w:rPr>
          <w:rFonts w:hint="eastAsia" w:ascii="仿宋_GB2312" w:hAnsi="仿宋_GB2312" w:eastAsia="仿宋_GB2312" w:cs="仿宋_GB2312"/>
          <w:lang w:val="en-US" w:eastAsia="zh-CN"/>
        </w:rPr>
        <w:t>施用，以高钾速效肥料为主，占全年施肥量的8%～10%</w:t>
      </w:r>
    </w:p>
    <w:p w14:paraId="57248FD2">
      <w:pPr>
        <w:numPr>
          <w:ilvl w:val="0"/>
          <w:numId w:val="15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攻梢壮果肥</w:t>
      </w:r>
    </w:p>
    <w:p w14:paraId="20B8B4B5">
      <w:p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7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9月份施，以有机肥为主、高氮或平衡速效肥料为辅，占全年施肥量的40%～45%，叶面补充钾、磷、镁、钼等元素。</w:t>
      </w:r>
    </w:p>
    <w:p w14:paraId="5FEA9E21">
      <w:pPr>
        <w:numPr>
          <w:ilvl w:val="0"/>
          <w:numId w:val="15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花芽分化肥</w:t>
      </w:r>
    </w:p>
    <w:p w14:paraId="446CBCE7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10月下旬施，以磷钾肥为主，占全年施肥量的10%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15%；</w:t>
      </w:r>
    </w:p>
    <w:p w14:paraId="377F6176">
      <w:pPr>
        <w:numPr>
          <w:ilvl w:val="0"/>
          <w:numId w:val="15"/>
        </w:num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采前（后）肥</w:t>
      </w:r>
    </w:p>
    <w:p w14:paraId="1D8EF88B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丰产树或弱树，采果前5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10天施采前肥1次恢复树势，以氮、钾速效肥料</w:t>
      </w:r>
      <w:r>
        <w:rPr>
          <w:rFonts w:hint="eastAsia" w:ascii="仿宋_GB2312" w:hAnsi="仿宋_GB2312" w:cs="仿宋_GB2312"/>
          <w:lang w:val="en-US" w:eastAsia="zh-CN"/>
        </w:rPr>
        <w:t>为主</w:t>
      </w:r>
      <w:r>
        <w:rPr>
          <w:rFonts w:hint="eastAsia" w:ascii="仿宋_GB2312" w:hAnsi="仿宋_GB2312" w:eastAsia="仿宋_GB2312" w:cs="仿宋_GB2312"/>
          <w:lang w:val="en-US" w:eastAsia="zh-CN"/>
        </w:rPr>
        <w:t>。采果后施冬肥1次，有机肥为主，占全年施肥量的25%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30%。</w:t>
      </w:r>
    </w:p>
    <w:p w14:paraId="49E817DC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水分管理</w:t>
      </w:r>
    </w:p>
    <w:p w14:paraId="6E8C8F9B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灌溉</w:t>
      </w:r>
    </w:p>
    <w:p w14:paraId="4E5220F6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/>
        </w:rPr>
        <w:t>在果树生长活跃期，如</w:t>
      </w:r>
      <w:r>
        <w:rPr>
          <w:rFonts w:hint="eastAsia" w:ascii="仿宋_GB2312" w:hAnsi="仿宋_GB2312" w:eastAsia="仿宋_GB2312" w:cs="仿宋_GB2312"/>
          <w:lang w:val="en-US" w:eastAsia="zh-CN"/>
        </w:rPr>
        <w:t>春梢萌</w:t>
      </w:r>
      <w:r>
        <w:rPr>
          <w:rFonts w:hint="eastAsia" w:ascii="仿宋_GB2312" w:hAnsi="仿宋_GB2312" w:cs="仿宋_GB2312"/>
          <w:lang w:val="en-US" w:eastAsia="zh-CN"/>
        </w:rPr>
        <w:t>发</w:t>
      </w:r>
      <w:r>
        <w:rPr>
          <w:rFonts w:hint="eastAsia" w:ascii="仿宋_GB2312" w:hAnsi="仿宋_GB2312" w:eastAsia="仿宋_GB2312" w:cs="仿宋_GB2312"/>
          <w:lang w:val="en-US" w:eastAsia="zh-CN"/>
        </w:rPr>
        <w:t>期、秋梢生长期和果实膨大期保持土壤湿润，土壤含水量为田间持水量的60%～80%。优先采用滴灌、微喷等节水灌溉方式，符合NY/T2624的规定。坡地柑园应采用压力补偿式滴灌系统，保证灌溉均匀。</w:t>
      </w:r>
    </w:p>
    <w:p w14:paraId="35AFBF32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排水</w:t>
      </w:r>
    </w:p>
    <w:p w14:paraId="170564FB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多雨季节及时疏通排水沟，确保果园</w:t>
      </w:r>
      <w:r>
        <w:rPr>
          <w:rFonts w:hint="eastAsia"/>
          <w:lang w:val="en-US" w:eastAsia="zh-CN"/>
        </w:rPr>
        <w:t>雨后</w:t>
      </w:r>
      <w:r>
        <w:rPr>
          <w:rFonts w:hint="eastAsia" w:ascii="仿宋_GB2312" w:hAnsi="仿宋_GB2312" w:eastAsia="仿宋_GB2312" w:cs="仿宋_GB2312"/>
          <w:lang w:val="en-US" w:eastAsia="zh-CN"/>
        </w:rPr>
        <w:t>无积水。果实成熟期适当控水，提高果实品质。坡地柑园应在雨季前检查并加固排水系统，</w:t>
      </w:r>
      <w:r>
        <w:rPr>
          <w:rFonts w:hint="eastAsia" w:ascii="仿宋_GB2312" w:hAnsi="仿宋_GB2312" w:cs="仿宋_GB2312"/>
          <w:lang w:val="en-US" w:eastAsia="zh-CN"/>
        </w:rPr>
        <w:t>减少地表径流</w:t>
      </w:r>
      <w:r>
        <w:rPr>
          <w:rFonts w:hint="eastAsia" w:ascii="仿宋_GB2312" w:hAnsi="仿宋_GB2312" w:eastAsia="仿宋_GB2312" w:cs="仿宋_GB2312"/>
          <w:lang w:val="en-US" w:eastAsia="zh-CN"/>
        </w:rPr>
        <w:t>防止山洪冲刷。</w:t>
      </w:r>
    </w:p>
    <w:p w14:paraId="6C9132D8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树体管理</w:t>
      </w:r>
    </w:p>
    <w:p w14:paraId="1FA4AC18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整形原则</w:t>
      </w:r>
    </w:p>
    <w:p w14:paraId="2E3D52D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以发挥树冠最大光合效能、利于优质、高产、稳产为原则。主干定高20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40cm，主枝（3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4个）在主干上的分布均匀合理。主枝分枝角30°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50°，各主枝上配置副主枝2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3个。保持果园通风透光，叶果比不少于60</w:t>
      </w:r>
      <w:r>
        <w:rPr>
          <w:rFonts w:hint="eastAsia" w:ascii="仿宋_GB2312" w:hAnsi="仿宋_GB2312" w:cs="仿宋_GB231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lang w:val="en-US" w:eastAsia="zh-CN"/>
        </w:rPr>
        <w:t>1。</w:t>
      </w:r>
    </w:p>
    <w:p w14:paraId="66C7E353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幼树整形</w:t>
      </w:r>
    </w:p>
    <w:p w14:paraId="19270CEB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定干</w:t>
      </w:r>
    </w:p>
    <w:p w14:paraId="202A5B7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定植后在离地20cm～40cm处定干，保留3～4个分布均匀的</w:t>
      </w:r>
      <w:r>
        <w:rPr>
          <w:rFonts w:hint="eastAsia"/>
          <w:lang w:val="en-US" w:eastAsia="zh-CN"/>
        </w:rPr>
        <w:t>为第一</w:t>
      </w:r>
      <w:r>
        <w:rPr>
          <w:rFonts w:hint="eastAsia" w:ascii="仿宋_GB2312" w:hAnsi="仿宋_GB2312" w:eastAsia="仿宋_GB2312" w:cs="仿宋_GB2312"/>
          <w:lang w:val="en-US" w:eastAsia="zh-CN"/>
        </w:rPr>
        <w:t>主枝，</w:t>
      </w:r>
      <w:r>
        <w:rPr>
          <w:rFonts w:hint="eastAsia"/>
          <w:lang w:val="en-US" w:eastAsia="zh-CN"/>
        </w:rPr>
        <w:t>第一</w:t>
      </w:r>
      <w:r>
        <w:rPr>
          <w:rFonts w:hint="eastAsia" w:ascii="仿宋_GB2312" w:hAnsi="仿宋_GB2312" w:eastAsia="仿宋_GB2312" w:cs="仿宋_GB2312"/>
          <w:lang w:val="en-US" w:eastAsia="zh-CN"/>
        </w:rPr>
        <w:t>主枝分枝角30°～50°</w:t>
      </w:r>
    </w:p>
    <w:p w14:paraId="5176CBB0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放梢</w:t>
      </w:r>
    </w:p>
    <w:p w14:paraId="792C24F3">
      <w:pPr>
        <w:bidi w:val="0"/>
        <w:rPr>
          <w:rFonts w:hint="eastAsia" w:ascii="仿宋_GB2312" w:hAnsi="仿宋_GB2312" w:eastAsia="仿宋_GB2312" w:cstheme="minorBidi"/>
          <w:i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2年生树每年放4次梢（春梢、小满梢、</w:t>
      </w:r>
      <w:r>
        <w:rPr>
          <w:rFonts w:hint="eastAsia" w:ascii="仿宋_GB2312" w:hAnsi="仿宋_GB2312" w:cs="仿宋_GB2312"/>
          <w:lang w:val="en-US" w:eastAsia="zh-CN"/>
        </w:rPr>
        <w:t>小暑</w:t>
      </w:r>
      <w:r>
        <w:rPr>
          <w:rFonts w:hint="eastAsia" w:ascii="仿宋_GB2312" w:hAnsi="仿宋_GB2312" w:eastAsia="仿宋_GB2312" w:cs="仿宋_GB2312"/>
          <w:lang w:val="en-US" w:eastAsia="zh-CN"/>
        </w:rPr>
        <w:t>梢和白露梢）；3年生树（初投产）放3次梢（春梢、小暑至大暑梢、白</w:t>
      </w:r>
      <w:r>
        <w:rPr>
          <w:rFonts w:hint="eastAsia" w:ascii="仿宋_GB2312" w:hAnsi="仿宋_GB2312" w:eastAsia="仿宋_GB2312" w:cstheme="minorBidi"/>
          <w:i w:val="0"/>
          <w:kern w:val="2"/>
          <w:sz w:val="32"/>
          <w:szCs w:val="32"/>
          <w:lang w:val="en-US" w:eastAsia="zh-CN" w:bidi="ar-SA"/>
        </w:rPr>
        <w:t>露前后梢）</w:t>
      </w:r>
    </w:p>
    <w:p w14:paraId="03065B2A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修剪</w:t>
      </w:r>
    </w:p>
    <w:p w14:paraId="2EEB46B1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以轻剪为主，除对过密枝群、徒长枝作适当删除外，内膛枝和树冠中下部较弱的枝梢一般均应保留。及时抹除主干和主枝上的不定芽</w:t>
      </w:r>
      <w:r>
        <w:rPr>
          <w:rFonts w:hint="eastAsia" w:ascii="仿宋_GB2312" w:hAnsi="仿宋_GB2312" w:cs="仿宋_GB2312"/>
          <w:lang w:val="en-US" w:eastAsia="zh-CN"/>
        </w:rPr>
        <w:t>和徒长枝</w:t>
      </w:r>
      <w:r>
        <w:rPr>
          <w:rFonts w:hint="eastAsia" w:ascii="仿宋_GB2312" w:hAnsi="仿宋_GB2312" w:eastAsia="仿宋_GB2312" w:cs="仿宋_GB2312"/>
          <w:lang w:val="en-US" w:eastAsia="zh-CN"/>
        </w:rPr>
        <w:t>。</w:t>
      </w:r>
    </w:p>
    <w:p w14:paraId="31EAEE00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结果树修剪</w:t>
      </w:r>
    </w:p>
    <w:p w14:paraId="18E53A38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冬季修剪（采果后至春梢萌发前）</w:t>
      </w:r>
    </w:p>
    <w:p w14:paraId="7BAADD08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剪除</w:t>
      </w:r>
      <w:r>
        <w:rPr>
          <w:rFonts w:hint="eastAsia"/>
          <w:lang w:val="en-US" w:eastAsia="zh-CN"/>
        </w:rPr>
        <w:t>树冠中上部</w:t>
      </w:r>
      <w:r>
        <w:rPr>
          <w:rFonts w:hint="eastAsia" w:ascii="仿宋_GB2312" w:hAnsi="仿宋_GB2312" w:eastAsia="仿宋_GB2312" w:cs="仿宋_GB2312"/>
          <w:lang w:val="en-US" w:eastAsia="zh-CN"/>
        </w:rPr>
        <w:t>超高枝、交叉枝、重叠枝、病枯枝和拖地枝；树高控制在2.5m～3.0m，冠径以株间无交叉为宜；回缩衰弱结果枝组，更新结果母枝。</w:t>
      </w:r>
    </w:p>
    <w:p w14:paraId="1332229B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夏季修剪（夏梢萌发期至秋梢萌发前）</w:t>
      </w:r>
    </w:p>
    <w:p w14:paraId="0CB866BD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主要抹除夏梢，疏除徒长枝和过密枝</w:t>
      </w:r>
      <w:r>
        <w:rPr>
          <w:rFonts w:hint="eastAsia" w:ascii="仿宋_GB2312" w:hAnsi="仿宋_GB2312" w:cs="仿宋_GB2312"/>
          <w:lang w:val="en-US" w:eastAsia="zh-CN"/>
        </w:rPr>
        <w:t>条</w:t>
      </w:r>
      <w:r>
        <w:rPr>
          <w:rFonts w:hint="eastAsia" w:ascii="仿宋_GB2312" w:hAnsi="仿宋_GB2312" w:eastAsia="仿宋_GB2312" w:cs="仿宋_GB2312"/>
          <w:lang w:val="en-US" w:eastAsia="zh-CN"/>
        </w:rPr>
        <w:t>，短截结果枝组和没有挂果的强壮枝条，促进秋梢萌发。</w:t>
      </w:r>
    </w:p>
    <w:p w14:paraId="587D163E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放梢管理</w:t>
      </w:r>
    </w:p>
    <w:p w14:paraId="135F1A3B">
      <w:pPr>
        <w:bidi w:val="0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3～5年生树长势较旺盛需控夏梢保果，促进晚夏梢或秋梢的生长，6年以上树年放梢1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2次（春梢和自由梢），一般不需进行控夏，对较</w:t>
      </w:r>
      <w:r>
        <w:rPr>
          <w:rFonts w:hint="eastAsia" w:ascii="仿宋_GB2312" w:hAnsi="仿宋_GB2312" w:cs="仿宋_GB2312"/>
          <w:lang w:val="en-US" w:eastAsia="zh-CN"/>
        </w:rPr>
        <w:t>过密</w:t>
      </w:r>
      <w:r>
        <w:rPr>
          <w:rFonts w:hint="eastAsia" w:ascii="仿宋_GB2312" w:hAnsi="仿宋_GB2312" w:eastAsia="仿宋_GB2312" w:cs="仿宋_GB2312"/>
          <w:lang w:val="en-US" w:eastAsia="zh-CN"/>
        </w:rPr>
        <w:t>的骨干枝适当疏剪开出“天窗”，将光线引入内膛。</w:t>
      </w:r>
    </w:p>
    <w:p w14:paraId="3044A2AD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花果管理</w:t>
      </w:r>
    </w:p>
    <w:p w14:paraId="19FBCEC4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促花与控花</w:t>
      </w:r>
    </w:p>
    <w:p w14:paraId="24F0354C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根据树势采用控水、断根、环割或拉枝</w:t>
      </w:r>
      <w:r>
        <w:rPr>
          <w:rFonts w:hint="eastAsia" w:ascii="仿宋_GB2312" w:hAnsi="仿宋_GB2312" w:cs="仿宋_GB2312"/>
          <w:lang w:val="en-US" w:eastAsia="zh-CN"/>
        </w:rPr>
        <w:t>、扭枝</w:t>
      </w:r>
      <w:r>
        <w:rPr>
          <w:rFonts w:hint="eastAsia" w:ascii="仿宋_GB2312" w:hAnsi="仿宋_GB2312" w:eastAsia="仿宋_GB2312" w:cs="仿宋_GB2312"/>
          <w:lang w:val="en-US" w:eastAsia="zh-CN"/>
        </w:rPr>
        <w:t>等措施促进花芽分化。强枝适当多留花，弱枝少留或不留，有叶单花多留，无叶花少留或不留；抹除畸形花、病虫花等。</w:t>
      </w:r>
    </w:p>
    <w:p w14:paraId="3B859EDB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保果</w:t>
      </w:r>
    </w:p>
    <w:p w14:paraId="1092BF75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根据树势</w:t>
      </w:r>
      <w:r>
        <w:rPr>
          <w:rFonts w:hint="eastAsia"/>
          <w:lang w:val="en-US" w:eastAsia="zh-CN"/>
        </w:rPr>
        <w:t>强弱</w:t>
      </w:r>
      <w:r>
        <w:rPr>
          <w:rFonts w:hint="eastAsia" w:ascii="仿宋_GB2312" w:hAnsi="仿宋_GB2312" w:eastAsia="仿宋_GB2312" w:cs="仿宋_GB2312"/>
          <w:lang w:val="en-US" w:eastAsia="zh-CN"/>
        </w:rPr>
        <w:t>和挂果量决定环割时期和次数，一般每次间隔时间不少于15天，次数不多于3次。</w:t>
      </w:r>
    </w:p>
    <w:p w14:paraId="66EB704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对于树势旺盛，花量中等偏少的树，谢花后在主枝基部环割一</w:t>
      </w:r>
      <w:r>
        <w:rPr>
          <w:rFonts w:hint="eastAsia" w:ascii="仿宋_GB2312" w:hAnsi="仿宋_GB2312" w:cs="仿宋_GB2312"/>
          <w:lang w:val="en-US" w:eastAsia="zh-CN"/>
        </w:rPr>
        <w:t>圈</w:t>
      </w:r>
      <w:r>
        <w:rPr>
          <w:rFonts w:hint="eastAsia" w:ascii="仿宋_GB2312" w:hAnsi="仿宋_GB2312" w:eastAsia="仿宋_GB2312" w:cs="仿宋_GB2312"/>
          <w:lang w:val="en-US" w:eastAsia="zh-CN"/>
        </w:rPr>
        <w:t>（不要剥皮），以抑制夏梢，减少落果。</w:t>
      </w:r>
    </w:p>
    <w:p w14:paraId="00FC7816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老弱树应在开花前增施速效氮肥。开花前和谢花后每7</w:t>
      </w:r>
      <w:r>
        <w:rPr>
          <w:rFonts w:hint="eastAsia" w:ascii="仿宋_GB2312" w:hAnsi="仿宋_GB2312" w:cs="仿宋_GB2312"/>
          <w:lang w:val="en-US" w:eastAsia="zh-CN"/>
        </w:rPr>
        <w:t>～</w:t>
      </w:r>
      <w:r>
        <w:rPr>
          <w:rFonts w:hint="eastAsia" w:ascii="仿宋_GB2312" w:hAnsi="仿宋_GB2312" w:eastAsia="仿宋_GB2312" w:cs="仿宋_GB2312"/>
          <w:lang w:val="en-US" w:eastAsia="zh-CN"/>
        </w:rPr>
        <w:t>10天喷施1次营养液。</w:t>
      </w:r>
    </w:p>
    <w:p w14:paraId="4757C57D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疏果</w:t>
      </w:r>
    </w:p>
    <w:p w14:paraId="53AB0EC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生理落果结束后进行，疏除小果、畸形果、病果和过密果，叶果比保持在（50～60）</w:t>
      </w:r>
      <w:r>
        <w:rPr>
          <w:rFonts w:hint="eastAsia" w:ascii="仿宋_GB2312" w:hAnsi="仿宋_GB2312" w:cs="仿宋_GB231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lang w:val="en-US" w:eastAsia="zh-CN"/>
        </w:rPr>
        <w:t>1。</w:t>
      </w:r>
    </w:p>
    <w:p w14:paraId="6F2A018C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病虫害绿色防控</w:t>
      </w:r>
    </w:p>
    <w:p w14:paraId="69351C70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防治原则</w:t>
      </w:r>
    </w:p>
    <w:p w14:paraId="74AF12E6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以预防为主、综合防治为方针，优先采用农业防治、物理防治和生物防治</w:t>
      </w:r>
      <w:r>
        <w:rPr>
          <w:rFonts w:hint="eastAsia"/>
          <w:lang w:eastAsia="zh-CN"/>
        </w:rPr>
        <w:t>的</w:t>
      </w:r>
      <w:r>
        <w:rPr>
          <w:rFonts w:hint="eastAsia"/>
          <w:lang w:val="en-US" w:eastAsia="zh-CN"/>
        </w:rPr>
        <w:t>方式</w:t>
      </w:r>
      <w:r>
        <w:rPr>
          <w:rFonts w:hint="eastAsia" w:ascii="仿宋_GB2312" w:hAnsi="仿宋_GB2312" w:eastAsia="仿宋_GB2312" w:cs="仿宋_GB2312"/>
          <w:lang w:val="en-US" w:eastAsia="zh-CN"/>
        </w:rPr>
        <w:t>，科学合理使用</w:t>
      </w:r>
      <w:r>
        <w:rPr>
          <w:rFonts w:hint="eastAsia" w:ascii="仿宋_GB2312" w:hAnsi="仿宋_GB2312" w:cs="仿宋_GB2312"/>
          <w:lang w:val="en-US" w:eastAsia="zh-CN"/>
        </w:rPr>
        <w:t>化学农药进行</w:t>
      </w:r>
      <w:r>
        <w:rPr>
          <w:rFonts w:hint="eastAsia" w:ascii="仿宋_GB2312" w:hAnsi="仿宋_GB2312" w:eastAsia="仿宋_GB2312" w:cs="仿宋_GB2312"/>
          <w:lang w:val="en-US" w:eastAsia="zh-CN"/>
        </w:rPr>
        <w:t>化学防治，农药使用应符合NY/T393</w:t>
      </w:r>
      <w:r>
        <w:rPr>
          <w:rFonts w:hint="eastAsia" w:ascii="仿宋_GB2312" w:hAnsi="仿宋_GB2312" w:cs="仿宋_GB2312"/>
          <w:lang w:val="en-US" w:eastAsia="zh-CN"/>
        </w:rPr>
        <w:t>-2020</w:t>
      </w:r>
      <w:r>
        <w:rPr>
          <w:rFonts w:hint="eastAsia" w:ascii="仿宋_GB2312" w:hAnsi="仿宋_GB2312" w:eastAsia="仿宋_GB2312" w:cs="仿宋_GB2312"/>
          <w:lang w:val="en-US" w:eastAsia="zh-CN"/>
        </w:rPr>
        <w:t>绿色食品农药的使用规定。</w:t>
      </w:r>
    </w:p>
    <w:p w14:paraId="17946248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农业防治</w:t>
      </w:r>
    </w:p>
    <w:p w14:paraId="54019220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苗木</w:t>
      </w:r>
    </w:p>
    <w:p w14:paraId="6D462228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选用抗病虫品种和无病毒苗木。</w:t>
      </w:r>
    </w:p>
    <w:p w14:paraId="3437F853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栽培</w:t>
      </w:r>
    </w:p>
    <w:p w14:paraId="15D7562B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平地及缓坡地，栽植行为南北向。宜</w:t>
      </w:r>
      <w:r>
        <w:rPr>
          <w:rFonts w:hint="eastAsia" w:ascii="仿宋_GB2312" w:hAnsi="仿宋_GB2312" w:cs="仿宋_GB2312"/>
          <w:lang w:val="en-US" w:eastAsia="zh-CN"/>
        </w:rPr>
        <w:t>采</w:t>
      </w:r>
      <w:r>
        <w:rPr>
          <w:rFonts w:hint="eastAsia" w:ascii="仿宋_GB2312" w:hAnsi="仿宋_GB2312" w:eastAsia="仿宋_GB2312" w:cs="仿宋_GB2312"/>
          <w:lang w:val="en-US" w:eastAsia="zh-CN"/>
        </w:rPr>
        <w:t>用长方形栽植。山地、丘陵地，行向与梯地走向相同。宜</w:t>
      </w:r>
      <w:r>
        <w:rPr>
          <w:rFonts w:hint="eastAsia" w:ascii="仿宋_GB2312" w:hAnsi="仿宋_GB2312" w:cs="仿宋_GB2312"/>
          <w:lang w:val="en-US" w:eastAsia="zh-CN"/>
        </w:rPr>
        <w:t>采</w:t>
      </w:r>
      <w:r>
        <w:rPr>
          <w:rFonts w:hint="eastAsia" w:ascii="仿宋_GB2312" w:hAnsi="仿宋_GB2312" w:eastAsia="仿宋_GB2312" w:cs="仿宋_GB2312"/>
          <w:lang w:val="en-US" w:eastAsia="zh-CN"/>
        </w:rPr>
        <w:t>用等高栽植。实施翻土、修剪、清洁果园、排水、控梢等农业措施，减少病虫源</w:t>
      </w:r>
      <w:r>
        <w:rPr>
          <w:rFonts w:hint="eastAsia" w:ascii="仿宋_GB2312" w:hAnsi="仿宋_GB2312" w:cs="仿宋_GB2312"/>
          <w:lang w:val="en-US" w:eastAsia="zh-CN"/>
        </w:rPr>
        <w:t>等综合</w:t>
      </w:r>
      <w:r>
        <w:rPr>
          <w:rFonts w:hint="eastAsia" w:ascii="仿宋_GB2312" w:hAnsi="仿宋_GB2312" w:eastAsia="仿宋_GB2312" w:cs="仿宋_GB2312"/>
          <w:lang w:val="en-US" w:eastAsia="zh-CN"/>
        </w:rPr>
        <w:t>栽培管理</w:t>
      </w:r>
      <w:r>
        <w:rPr>
          <w:rFonts w:hint="eastAsia" w:ascii="仿宋_GB2312" w:hAnsi="仿宋_GB2312" w:cs="仿宋_GB2312"/>
          <w:lang w:val="en-US" w:eastAsia="zh-CN"/>
        </w:rPr>
        <w:t>措施</w:t>
      </w:r>
      <w:r>
        <w:rPr>
          <w:rFonts w:hint="eastAsia" w:ascii="仿宋_GB2312" w:hAnsi="仿宋_GB2312" w:eastAsia="仿宋_GB2312" w:cs="仿宋_GB2312"/>
          <w:lang w:val="en-US" w:eastAsia="zh-CN"/>
        </w:rPr>
        <w:t>，增强树势，提高树体</w:t>
      </w:r>
      <w:r>
        <w:rPr>
          <w:rFonts w:hint="eastAsia"/>
        </w:rPr>
        <w:t>抗逆性和</w:t>
      </w:r>
      <w:r>
        <w:rPr>
          <w:rFonts w:hint="eastAsia" w:ascii="仿宋_GB2312" w:hAnsi="仿宋_GB2312" w:eastAsia="仿宋_GB2312" w:cs="仿宋_GB2312"/>
          <w:lang w:val="en-US" w:eastAsia="zh-CN"/>
        </w:rPr>
        <w:t>自身抗病虫能力。</w:t>
      </w:r>
    </w:p>
    <w:p w14:paraId="0D88B181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采果</w:t>
      </w:r>
    </w:p>
    <w:p w14:paraId="01F81E67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提高采果质量，选择晴天或阴天采收</w:t>
      </w:r>
      <w:r>
        <w:rPr>
          <w:rFonts w:hint="eastAsia" w:ascii="仿宋_GB2312" w:hAnsi="仿宋_GB2312" w:cs="仿宋_GB231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lang w:val="en-US" w:eastAsia="zh-CN"/>
        </w:rPr>
        <w:t>提倡采用“一果两剪”法</w:t>
      </w:r>
      <w:r>
        <w:rPr>
          <w:rFonts w:hint="eastAsia" w:ascii="仿宋_GB2312" w:hAnsi="仿宋_GB2312" w:cs="仿宋_GB231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lang w:val="en-US" w:eastAsia="zh-CN"/>
        </w:rPr>
        <w:t>第一剪带果柄剪下，第二剪齐果蒂剪平</w:t>
      </w:r>
      <w:r>
        <w:rPr>
          <w:rFonts w:hint="eastAsia" w:ascii="仿宋_GB2312" w:hAnsi="仿宋_GB2312" w:cs="仿宋_GB231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lang w:val="en-US" w:eastAsia="zh-CN"/>
        </w:rPr>
        <w:t>进行采果</w:t>
      </w:r>
      <w:r>
        <w:rPr>
          <w:rFonts w:hint="eastAsia" w:ascii="仿宋_GB2312" w:hAnsi="仿宋_GB2312" w:cs="仿宋_GB231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lang w:val="en-US" w:eastAsia="zh-CN"/>
        </w:rPr>
        <w:t>减少果实</w:t>
      </w:r>
      <w:r>
        <w:rPr>
          <w:rFonts w:hint="eastAsia" w:ascii="仿宋_GB2312" w:hAnsi="仿宋_GB2312" w:cs="仿宋_GB2312"/>
          <w:lang w:val="en-US" w:eastAsia="zh-CN"/>
        </w:rPr>
        <w:t>挫伤</w:t>
      </w:r>
      <w:r>
        <w:rPr>
          <w:rFonts w:hint="eastAsia" w:ascii="仿宋_GB2312" w:hAnsi="仿宋_GB2312" w:eastAsia="仿宋_GB2312" w:cs="仿宋_GB2312"/>
          <w:lang w:val="en-US" w:eastAsia="zh-CN"/>
        </w:rPr>
        <w:t>，降低果实腐烂率</w:t>
      </w:r>
      <w:r>
        <w:rPr>
          <w:rFonts w:hint="eastAsia" w:ascii="仿宋_GB2312" w:hAnsi="仿宋_GB2312" w:cs="仿宋_GB2312"/>
          <w:lang w:val="en-US" w:eastAsia="zh-CN"/>
        </w:rPr>
        <w:t>，延长果实保鲜期</w:t>
      </w:r>
      <w:r>
        <w:rPr>
          <w:rFonts w:hint="eastAsia" w:ascii="仿宋_GB2312" w:hAnsi="仿宋_GB2312" w:eastAsia="仿宋_GB2312" w:cs="仿宋_GB2312"/>
          <w:lang w:val="en-US" w:eastAsia="zh-CN"/>
        </w:rPr>
        <w:t>。</w:t>
      </w:r>
    </w:p>
    <w:p w14:paraId="0F28DF96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物理防治</w:t>
      </w:r>
    </w:p>
    <w:p w14:paraId="7A1E2374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粘虫板</w:t>
      </w:r>
    </w:p>
    <w:p w14:paraId="440856BB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悬挂黄板诱杀蚜虫、粉虱、蓟马等害虫，高度与树冠中上部平齐。</w:t>
      </w:r>
    </w:p>
    <w:p w14:paraId="194FBF99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杀虫灯</w:t>
      </w:r>
    </w:p>
    <w:p w14:paraId="721F099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可用黑光灯引诱或驱避吸果夜蛾、金龟子、卷叶蛾</w:t>
      </w:r>
      <w:r>
        <w:rPr>
          <w:rFonts w:hint="eastAsia" w:ascii="仿宋_GB2312" w:hAnsi="仿宋_GB2312" w:cs="仿宋_GB2312"/>
          <w:lang w:val="en-US" w:eastAsia="zh-CN"/>
        </w:rPr>
        <w:t>等害虫。</w:t>
      </w:r>
    </w:p>
    <w:p w14:paraId="53BD213A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糖醋液诱杀</w:t>
      </w:r>
    </w:p>
    <w:p w14:paraId="4E4998CD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大实蝇、拟小黄卷叶蛾等害虫对糖、酒、醋液有趋性，可利用其特性，配制糖：酒：醋：水</w:t>
      </w:r>
      <w:r>
        <w:rPr>
          <w:rFonts w:hint="eastAsia" w:ascii="仿宋_GB2312" w:hAnsi="仿宋_GB2312" w:cs="仿宋_GB2312"/>
          <w:lang w:val="en-US" w:eastAsia="zh-CN"/>
        </w:rPr>
        <w:t>＝</w:t>
      </w:r>
      <w:r>
        <w:rPr>
          <w:rFonts w:hint="eastAsia" w:ascii="仿宋_GB2312" w:hAnsi="仿宋_GB2312" w:eastAsia="仿宋_GB2312" w:cs="仿宋_GB2312"/>
          <w:lang w:val="en-US" w:eastAsia="zh-CN"/>
        </w:rPr>
        <w:t>1:1:4:16的糖醋液加入农药进行诱杀。</w:t>
      </w:r>
    </w:p>
    <w:p w14:paraId="01B352E2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生物防治</w:t>
      </w:r>
    </w:p>
    <w:p w14:paraId="6ADF196B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利用天敌：用日本方头甲和湖北红点唇瓢虫等来防治矢尖蚧；用松毛虫赤眼蜂防治卷叶蛾</w:t>
      </w:r>
      <w:r>
        <w:rPr>
          <w:rFonts w:hint="eastAsia"/>
          <w:lang w:eastAsia="zh-CN"/>
        </w:rPr>
        <w:t>；用捕食螨防治柑橘红蜘蛛</w:t>
      </w:r>
      <w:r>
        <w:rPr>
          <w:rFonts w:hint="eastAsia"/>
          <w:lang w:val="en-US" w:eastAsia="zh-CN"/>
        </w:rPr>
        <w:t>等。</w:t>
      </w:r>
    </w:p>
    <w:p w14:paraId="57F95460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性引诱剂：如丁香油、丁香酚、甲基丁香酚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香茅油等加少量农药，杀死</w:t>
      </w:r>
      <w:r>
        <w:rPr>
          <w:rFonts w:hint="eastAsia"/>
        </w:rPr>
        <w:t>吸果夜蛾、</w:t>
      </w:r>
      <w:r>
        <w:rPr>
          <w:rFonts w:hint="eastAsia"/>
          <w:lang w:val="en-US" w:eastAsia="zh-CN"/>
        </w:rPr>
        <w:t>蛀果虫雄虫，减少与雌虫的交配机会。</w:t>
      </w:r>
    </w:p>
    <w:p w14:paraId="15C54A5D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/>
          <w:lang w:val="en-US" w:eastAsia="zh-CN"/>
        </w:rPr>
        <w:t>使用生物农药及矿物油类农药：选用浏阳霉素、华光霉素、</w:t>
      </w:r>
      <w:r>
        <w:rPr>
          <w:rFonts w:hint="eastAsia" w:ascii="仿宋_GB2312" w:hAnsi="仿宋_GB2312" w:eastAsia="仿宋_GB2312" w:cs="仿宋_GB2312"/>
          <w:lang w:val="en-US" w:eastAsia="zh-CN"/>
        </w:rPr>
        <w:t>苏云金杆菌、苦参碱、印楝素等防治病虫害。</w:t>
      </w:r>
    </w:p>
    <w:p w14:paraId="4382D251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化学防治</w:t>
      </w:r>
    </w:p>
    <w:p w14:paraId="105F1E88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严禁使用国家禁用农药和超范围使用农药。使用药剂防治应符合NY/T 1276-2025农药安全使用规范。</w:t>
      </w:r>
    </w:p>
    <w:p w14:paraId="37762CE7">
      <w:pPr>
        <w:pStyle w:val="6"/>
        <w:numPr>
          <w:ilvl w:val="2"/>
          <w:numId w:val="1"/>
        </w:numPr>
        <w:bidi w:val="0"/>
        <w:ind w:left="709" w:leftChars="0" w:hanging="709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严格遵守农药标签安全间隔期，未到间隔期禁止采摘</w:t>
      </w:r>
      <w:r>
        <w:rPr>
          <w:rFonts w:hint="default"/>
          <w:lang w:val="en-US" w:eastAsia="zh-CN"/>
        </w:rPr>
        <w:t>,</w:t>
      </w:r>
      <w:r>
        <w:rPr>
          <w:rFonts w:hint="eastAsia"/>
          <w:lang w:val="en-US" w:eastAsia="zh-CN"/>
        </w:rPr>
        <w:t>采收前14天停止使用化学农药。不同作用机制的农药交替使用，延缓或减少病虫害耐药性的产生。</w:t>
      </w:r>
    </w:p>
    <w:p w14:paraId="4402415C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档案管理</w:t>
      </w:r>
    </w:p>
    <w:p w14:paraId="28B80D4D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建立新会柑种植全程档案</w:t>
      </w:r>
      <w:r>
        <w:rPr>
          <w:rFonts w:hint="eastAsia" w:ascii="仿宋_GB2312" w:hAnsi="仿宋_GB2312" w:cs="仿宋_GB2312"/>
          <w:lang w:val="en-US" w:eastAsia="zh-CN"/>
        </w:rPr>
        <w:t>。</w:t>
      </w:r>
    </w:p>
    <w:p w14:paraId="2579AD81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产地信息</w:t>
      </w:r>
    </w:p>
    <w:p w14:paraId="2E7222BE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地块位置、面积、坡度、土壤类型、土壤检测报告</w:t>
      </w:r>
    </w:p>
    <w:p w14:paraId="204A3F26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苗木信息</w:t>
      </w:r>
    </w:p>
    <w:p w14:paraId="099A93BC">
      <w:pPr>
        <w:bidi w:val="0"/>
        <w:rPr>
          <w:rFonts w:hint="eastAsia" w:eastAsia="仿宋_GB2312"/>
          <w:lang w:val="en-US" w:eastAsia="zh-CN"/>
        </w:rPr>
      </w:pPr>
      <w:r>
        <w:rPr>
          <w:rFonts w:hint="eastAsia"/>
          <w:lang w:val="en-US" w:eastAsia="zh-CN"/>
        </w:rPr>
        <w:t>品系、来源、砧木类型、</w:t>
      </w:r>
      <w:r>
        <w:rPr>
          <w:rFonts w:hint="eastAsia"/>
        </w:rPr>
        <w:t>苗木类型、苗木规格、</w:t>
      </w:r>
      <w:r>
        <w:rPr>
          <w:rFonts w:hint="eastAsia"/>
          <w:lang w:val="en-US" w:eastAsia="zh-CN"/>
        </w:rPr>
        <w:t>栽植时间等。</w:t>
      </w:r>
    </w:p>
    <w:p w14:paraId="1953CC36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农事操作记录</w:t>
      </w:r>
    </w:p>
    <w:p w14:paraId="510C252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施肥、灌溉、修剪、病虫害防治的时间、用量和方法等主要农事操作过程记录及行政检查、产品检测记录等。</w:t>
      </w:r>
    </w:p>
    <w:p w14:paraId="71519F16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采收记录</w:t>
      </w:r>
    </w:p>
    <w:p w14:paraId="7BBC46C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采收时间、产量、批次重量、果实去向等。</w:t>
      </w:r>
    </w:p>
    <w:p w14:paraId="67F3B496">
      <w:pPr>
        <w:pStyle w:val="4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档案保存期限不少于3年，以备产品质量追溯。</w:t>
      </w:r>
    </w:p>
    <w:p w14:paraId="6FD78B0C">
      <w:pPr>
        <w:ind w:firstLine="640" w:firstLineChars="200"/>
        <w:jc w:val="right"/>
        <w:rPr>
          <w:rFonts w:hint="eastAsia" w:ascii="仿宋_GB2312" w:hAnsi="仿宋_GB2312" w:eastAsia="仿宋_GB2312" w:cs="仿宋_GB2312"/>
          <w:lang w:val="en-US" w:eastAsia="zh-CN"/>
        </w:rPr>
      </w:pPr>
    </w:p>
    <w:p w14:paraId="793344DF">
      <w:pPr>
        <w:ind w:firstLine="640" w:firstLineChars="200"/>
        <w:jc w:val="right"/>
        <w:rPr>
          <w:rFonts w:hint="eastAsia" w:ascii="仿宋_GB2312" w:hAnsi="仿宋_GB2312" w:eastAsia="仿宋_GB2312" w:cs="仿宋_GB2312"/>
          <w:lang w:val="en-US" w:eastAsia="zh-CN"/>
        </w:rPr>
      </w:pPr>
    </w:p>
    <w:p w14:paraId="3A5924F6">
      <w:pPr>
        <w:ind w:firstLine="640" w:firstLineChars="200"/>
        <w:rPr>
          <w:rFonts w:hint="eastAsia" w:ascii="仿宋_GB2312" w:hAnsi="仿宋_GB2312" w:eastAsia="仿宋_GB2312" w:cs="仿宋_GB231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</w:t>
      </w:r>
    </w:p>
    <w:sectPr>
      <w:footerReference r:id="rId5" w:type="default"/>
      <w:pgSz w:w="11906" w:h="16838"/>
      <w:pgMar w:top="1701" w:right="1587" w:bottom="1417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E6F341A0-C586-457A-9A6D-1AF66BB7E50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BE63B5B-FAB3-46FF-8419-87035895791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D81E6">
    <w:pPr>
      <w:pStyle w:val="5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88F6CE">
                          <w:pPr>
                            <w:pStyle w:val="5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88F6CE">
                    <w:pPr>
                      <w:pStyle w:val="5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071053"/>
    <w:multiLevelType w:val="multilevel"/>
    <w:tmpl w:val="AF07105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pStyle w:val="15"/>
      <w:lvlText w:val="%1.%2."/>
      <w:lvlJc w:val="left"/>
      <w:pPr>
        <w:ind w:left="850" w:hanging="453"/>
      </w:p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">
    <w:nsid w:val="B2637A3F"/>
    <w:multiLevelType w:val="singleLevel"/>
    <w:tmpl w:val="B2637A3F"/>
    <w:lvl w:ilvl="0" w:tentative="0">
      <w:start w:val="1"/>
      <w:numFmt w:val="bullet"/>
      <w:pStyle w:val="41"/>
      <w:suff w:val="space"/>
      <w:lvlText w:val="■"/>
      <w:lvlJc w:val="left"/>
      <w:pPr>
        <w:tabs>
          <w:tab w:val="left" w:pos="420"/>
        </w:tabs>
        <w:ind w:left="420" w:hanging="420"/>
      </w:pPr>
    </w:lvl>
  </w:abstractNum>
  <w:abstractNum w:abstractNumId="2">
    <w:nsid w:val="B752ED2C"/>
    <w:multiLevelType w:val="multilevel"/>
    <w:tmpl w:val="B752ED2C"/>
    <w:lvl w:ilvl="0" w:tentative="0">
      <w:start w:val="1"/>
      <w:numFmt w:val="decimal"/>
      <w:pStyle w:val="3"/>
      <w:lvlText w:val="%1 "/>
      <w:lvlJc w:val="left"/>
      <w:pPr>
        <w:ind w:left="425" w:hanging="425"/>
      </w:pPr>
      <w:rPr>
        <w:rFonts w:hint="default"/>
        <w:sz w:val="32"/>
        <w:szCs w:val="32"/>
      </w:rPr>
    </w:lvl>
    <w:lvl w:ilvl="1" w:tentative="0">
      <w:start w:val="1"/>
      <w:numFmt w:val="decimal"/>
      <w:lvlText w:val="%1.%2 "/>
      <w:lvlJc w:val="left"/>
      <w:pPr>
        <w:ind w:left="567" w:hanging="567"/>
      </w:pPr>
      <w:rPr>
        <w:rFonts w:hint="default" w:ascii="楷体_GB2312" w:hAnsi="楷体_GB2312" w:eastAsia="楷体_GB2312" w:cs="楷体_GB2312"/>
        <w:sz w:val="32"/>
        <w:szCs w:val="32"/>
      </w:rPr>
    </w:lvl>
    <w:lvl w:ilvl="2" w:tentative="0">
      <w:start w:val="1"/>
      <w:numFmt w:val="decimal"/>
      <w:lvlText w:val="%1.%2.%3 "/>
      <w:lvlJc w:val="left"/>
      <w:pPr>
        <w:ind w:left="709" w:hanging="709"/>
      </w:pPr>
      <w:rPr>
        <w:rFonts w:hint="default" w:ascii="仿宋_GB2312" w:hAnsi="仿宋_GB2312" w:eastAsia="仿宋_GB2312" w:cs="仿宋_GB2312"/>
        <w:sz w:val="32"/>
        <w:szCs w:val="32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3">
    <w:nsid w:val="C5BDD68C"/>
    <w:multiLevelType w:val="singleLevel"/>
    <w:tmpl w:val="C5BDD68C"/>
    <w:lvl w:ilvl="0" w:tentative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4">
    <w:nsid w:val="D14CACD2"/>
    <w:multiLevelType w:val="singleLevel"/>
    <w:tmpl w:val="D14CACD2"/>
    <w:lvl w:ilvl="0" w:tentative="0">
      <w:start w:val="1"/>
      <w:numFmt w:val="bullet"/>
      <w:pStyle w:val="46"/>
      <w:lvlText w:val="∙"/>
      <w:lvlJc w:val="left"/>
      <w:pPr>
        <w:ind w:left="420" w:hanging="420"/>
      </w:pPr>
    </w:lvl>
  </w:abstractNum>
  <w:abstractNum w:abstractNumId="5">
    <w:nsid w:val="FC35626E"/>
    <w:multiLevelType w:val="multilevel"/>
    <w:tmpl w:val="FC35626E"/>
    <w:lvl w:ilvl="0" w:tentative="0">
      <w:start w:val="1"/>
      <w:numFmt w:val="decimal"/>
      <w:pStyle w:val="21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6">
    <w:nsid w:val="FD010157"/>
    <w:multiLevelType w:val="singleLevel"/>
    <w:tmpl w:val="FD010157"/>
    <w:lvl w:ilvl="0" w:tentative="0">
      <w:start w:val="1"/>
      <w:numFmt w:val="bullet"/>
      <w:pStyle w:val="34"/>
      <w:lvlText w:val="□"/>
      <w:lvlJc w:val="left"/>
      <w:pPr>
        <w:ind w:left="420" w:hanging="420"/>
      </w:pPr>
    </w:lvl>
  </w:abstractNum>
  <w:abstractNum w:abstractNumId="7">
    <w:nsid w:val="154C38BF"/>
    <w:multiLevelType w:val="multilevel"/>
    <w:tmpl w:val="154C38B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pStyle w:val="4"/>
      <w:lvlText w:val="%1.%2 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8">
    <w:nsid w:val="1DC13C4D"/>
    <w:multiLevelType w:val="multilevel"/>
    <w:tmpl w:val="1DC13C4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pStyle w:val="37"/>
      <w:lvlText w:val="%1.%2.%3."/>
      <w:lvlJc w:val="left"/>
      <w:pPr>
        <w:ind w:left="1508" w:hanging="708"/>
      </w:p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9">
    <w:nsid w:val="20397F5C"/>
    <w:multiLevelType w:val="multilevel"/>
    <w:tmpl w:val="20397F5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pStyle w:val="65"/>
      <w:lvlText w:val="%1.%2.%3.%4.%5."/>
      <w:lvlJc w:val="left"/>
      <w:pPr>
        <w:ind w:left="2495" w:hanging="895"/>
      </w:p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0">
    <w:nsid w:val="3050648A"/>
    <w:multiLevelType w:val="singleLevel"/>
    <w:tmpl w:val="3050648A"/>
    <w:lvl w:ilvl="0" w:tentative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11">
    <w:nsid w:val="50B2DDCD"/>
    <w:multiLevelType w:val="singleLevel"/>
    <w:tmpl w:val="50B2DDCD"/>
    <w:lvl w:ilvl="0" w:tentative="0">
      <w:start w:val="1"/>
      <w:numFmt w:val="bullet"/>
      <w:pStyle w:val="25"/>
      <w:lvlText w:val=""/>
      <w:lvlJc w:val="left"/>
      <w:pPr>
        <w:ind w:left="420" w:hanging="420"/>
      </w:pPr>
    </w:lvl>
  </w:abstractNum>
  <w:abstractNum w:abstractNumId="12">
    <w:nsid w:val="59008784"/>
    <w:multiLevelType w:val="singleLevel"/>
    <w:tmpl w:val="59008784"/>
    <w:lvl w:ilvl="0" w:tentative="0">
      <w:start w:val="1"/>
      <w:numFmt w:val="bullet"/>
      <w:pStyle w:val="18"/>
      <w:lvlText w:val="▫"/>
      <w:lvlJc w:val="left"/>
      <w:pPr>
        <w:ind w:left="420" w:hanging="420"/>
      </w:pPr>
    </w:lvl>
  </w:abstractNum>
  <w:abstractNum w:abstractNumId="13">
    <w:nsid w:val="690C6B7B"/>
    <w:multiLevelType w:val="multilevel"/>
    <w:tmpl w:val="690C6B7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pStyle w:val="47"/>
      <w:lvlText w:val="%1.%2.%3.%4."/>
      <w:lvlJc w:val="left"/>
      <w:pPr>
        <w:ind w:left="2053" w:hanging="853"/>
      </w:p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4">
    <w:nsid w:val="71DCEE38"/>
    <w:multiLevelType w:val="multilevel"/>
    <w:tmpl w:val="71DCEE38"/>
    <w:lvl w:ilvl="0" w:tentative="0">
      <w:start w:val="1"/>
      <w:numFmt w:val="chineseCounting"/>
      <w:suff w:val="nothing"/>
      <w:lvlText w:val="%1 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_x0002_.%2 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pStyle w:val="6"/>
      <w:suff w:val="nothing"/>
      <w:lvlText w:val=""/>
      <w:lvlJc w:val="left"/>
      <w:pPr>
        <w:ind w:left="0" w:firstLine="400"/>
      </w:pPr>
      <w:rPr>
        <w:rFonts w:hint="eastAsia" w:ascii="仿宋_GB2312" w:hAnsi="仿宋_GB2312" w:eastAsia="仿宋_GB2312" w:cs="仿宋_GB2312"/>
        <w:sz w:val="32"/>
        <w:szCs w:val="32"/>
      </w:rPr>
    </w:lvl>
    <w:lvl w:ilvl="3" w:tentative="0">
      <w:start w:val="1"/>
      <w:numFmt w:val="decimal"/>
      <w:pStyle w:val="7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8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9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0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1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2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0"/>
  </w:num>
  <w:num w:numId="5">
    <w:abstractNumId w:val="12"/>
  </w:num>
  <w:num w:numId="6">
    <w:abstractNumId w:val="5"/>
  </w:num>
  <w:num w:numId="7">
    <w:abstractNumId w:val="11"/>
  </w:num>
  <w:num w:numId="8">
    <w:abstractNumId w:val="6"/>
  </w:num>
  <w:num w:numId="9">
    <w:abstractNumId w:val="8"/>
  </w:num>
  <w:num w:numId="10">
    <w:abstractNumId w:val="1"/>
  </w:num>
  <w:num w:numId="11">
    <w:abstractNumId w:val="4"/>
  </w:num>
  <w:num w:numId="12">
    <w:abstractNumId w:val="13"/>
  </w:num>
  <w:num w:numId="13">
    <w:abstractNumId w:val="9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60007"/>
    <w:rsid w:val="02390F71"/>
    <w:rsid w:val="02662636"/>
    <w:rsid w:val="02C10646"/>
    <w:rsid w:val="02F03050"/>
    <w:rsid w:val="03AD58A1"/>
    <w:rsid w:val="04C8641A"/>
    <w:rsid w:val="05AE5A4B"/>
    <w:rsid w:val="05F2473E"/>
    <w:rsid w:val="08D538D0"/>
    <w:rsid w:val="0A544058"/>
    <w:rsid w:val="0C4E0D38"/>
    <w:rsid w:val="0D292FA3"/>
    <w:rsid w:val="0E4E528A"/>
    <w:rsid w:val="0FFD7C61"/>
    <w:rsid w:val="10841622"/>
    <w:rsid w:val="10E63BE6"/>
    <w:rsid w:val="12B54278"/>
    <w:rsid w:val="12BA6423"/>
    <w:rsid w:val="12C1464A"/>
    <w:rsid w:val="13A404DD"/>
    <w:rsid w:val="13E348DB"/>
    <w:rsid w:val="1409119B"/>
    <w:rsid w:val="14290BA5"/>
    <w:rsid w:val="14E3669A"/>
    <w:rsid w:val="1655490C"/>
    <w:rsid w:val="16F65B54"/>
    <w:rsid w:val="19D91C69"/>
    <w:rsid w:val="1A7673C1"/>
    <w:rsid w:val="1AA11864"/>
    <w:rsid w:val="1AB1349C"/>
    <w:rsid w:val="1B1D0204"/>
    <w:rsid w:val="1B3C21D9"/>
    <w:rsid w:val="1CDD5C5B"/>
    <w:rsid w:val="1D3E783E"/>
    <w:rsid w:val="1E193783"/>
    <w:rsid w:val="1E377CB6"/>
    <w:rsid w:val="1EFD560C"/>
    <w:rsid w:val="21636C05"/>
    <w:rsid w:val="21976786"/>
    <w:rsid w:val="225A684B"/>
    <w:rsid w:val="259C15A5"/>
    <w:rsid w:val="25D2016C"/>
    <w:rsid w:val="25E66CC5"/>
    <w:rsid w:val="26F70A5D"/>
    <w:rsid w:val="271D1327"/>
    <w:rsid w:val="288C281F"/>
    <w:rsid w:val="29801570"/>
    <w:rsid w:val="29B7677C"/>
    <w:rsid w:val="2B7B1381"/>
    <w:rsid w:val="2BED6BAB"/>
    <w:rsid w:val="2C1B33C6"/>
    <w:rsid w:val="2D5E2295"/>
    <w:rsid w:val="2D7921CC"/>
    <w:rsid w:val="2FC96696"/>
    <w:rsid w:val="308C311F"/>
    <w:rsid w:val="32572775"/>
    <w:rsid w:val="325D5B88"/>
    <w:rsid w:val="328E7E27"/>
    <w:rsid w:val="3359469F"/>
    <w:rsid w:val="34545C5F"/>
    <w:rsid w:val="34795D86"/>
    <w:rsid w:val="34805D27"/>
    <w:rsid w:val="357E1293"/>
    <w:rsid w:val="36195880"/>
    <w:rsid w:val="3696772E"/>
    <w:rsid w:val="385221A1"/>
    <w:rsid w:val="38A02D03"/>
    <w:rsid w:val="38A72B84"/>
    <w:rsid w:val="3A990EDD"/>
    <w:rsid w:val="3ABB6EE9"/>
    <w:rsid w:val="3AD02FDF"/>
    <w:rsid w:val="3B3C308E"/>
    <w:rsid w:val="3DF54890"/>
    <w:rsid w:val="3E7359A9"/>
    <w:rsid w:val="3E932CAF"/>
    <w:rsid w:val="40200D69"/>
    <w:rsid w:val="40D90FE5"/>
    <w:rsid w:val="431E65BD"/>
    <w:rsid w:val="44A2690B"/>
    <w:rsid w:val="44D6347B"/>
    <w:rsid w:val="45B0131A"/>
    <w:rsid w:val="467504AB"/>
    <w:rsid w:val="468679DC"/>
    <w:rsid w:val="469112C8"/>
    <w:rsid w:val="492B7622"/>
    <w:rsid w:val="493C4382"/>
    <w:rsid w:val="49DE2A9F"/>
    <w:rsid w:val="4AA16FF8"/>
    <w:rsid w:val="4BA936B4"/>
    <w:rsid w:val="4C50244B"/>
    <w:rsid w:val="518A4708"/>
    <w:rsid w:val="52AB2578"/>
    <w:rsid w:val="52CD0DA6"/>
    <w:rsid w:val="53DD2CA6"/>
    <w:rsid w:val="54AC7804"/>
    <w:rsid w:val="54DC759A"/>
    <w:rsid w:val="56C576EA"/>
    <w:rsid w:val="57350276"/>
    <w:rsid w:val="57F0268F"/>
    <w:rsid w:val="58750F5C"/>
    <w:rsid w:val="59091E57"/>
    <w:rsid w:val="593D35D4"/>
    <w:rsid w:val="5A7B64E8"/>
    <w:rsid w:val="5B1F705C"/>
    <w:rsid w:val="5B4A0074"/>
    <w:rsid w:val="5D637239"/>
    <w:rsid w:val="5E8746DB"/>
    <w:rsid w:val="6078444B"/>
    <w:rsid w:val="608363D1"/>
    <w:rsid w:val="61F12D74"/>
    <w:rsid w:val="62CB2923"/>
    <w:rsid w:val="63442359"/>
    <w:rsid w:val="634825D3"/>
    <w:rsid w:val="639F3A33"/>
    <w:rsid w:val="64CD0773"/>
    <w:rsid w:val="6573389B"/>
    <w:rsid w:val="689E7E4F"/>
    <w:rsid w:val="6CFD6C46"/>
    <w:rsid w:val="6D733DDF"/>
    <w:rsid w:val="6EFF2CE3"/>
    <w:rsid w:val="6F2262E0"/>
    <w:rsid w:val="6F893ABD"/>
    <w:rsid w:val="6FC17501"/>
    <w:rsid w:val="7089584F"/>
    <w:rsid w:val="719B1CDE"/>
    <w:rsid w:val="722E11C5"/>
    <w:rsid w:val="72456DA0"/>
    <w:rsid w:val="726172DF"/>
    <w:rsid w:val="72945ABA"/>
    <w:rsid w:val="72C46456"/>
    <w:rsid w:val="733400C0"/>
    <w:rsid w:val="73683677"/>
    <w:rsid w:val="74006BD6"/>
    <w:rsid w:val="78B95BA2"/>
    <w:rsid w:val="7A666D34"/>
    <w:rsid w:val="7A6F49ED"/>
    <w:rsid w:val="7A966F8D"/>
    <w:rsid w:val="7ACC307E"/>
    <w:rsid w:val="7B095DD5"/>
    <w:rsid w:val="7B43689E"/>
    <w:rsid w:val="7E2F58DB"/>
    <w:rsid w:val="7EA1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1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60" w:lineRule="exact"/>
      <w:ind w:firstLine="480" w:firstLineChars="200"/>
      <w:jc w:val="both"/>
    </w:pPr>
    <w:rPr>
      <w:rFonts w:ascii="仿宋" w:hAnsi="仿宋" w:eastAsia="仿宋_GB2312" w:cstheme="minorBidi"/>
      <w:kern w:val="2"/>
      <w:sz w:val="32"/>
      <w:szCs w:val="32"/>
      <w:lang w:val="en-US" w:eastAsia="zh-CN" w:bidi="ar-SA"/>
    </w:rPr>
  </w:style>
  <w:style w:type="paragraph" w:styleId="3">
    <w:name w:val="heading 1"/>
    <w:next w:val="1"/>
    <w:qFormat/>
    <w:uiPriority w:val="9"/>
    <w:pPr>
      <w:keepNext/>
      <w:keepLines/>
      <w:numPr>
        <w:ilvl w:val="0"/>
        <w:numId w:val="1"/>
      </w:num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0"/>
      </w:tabs>
      <w:adjustRightInd w:val="0"/>
      <w:snapToGrid w:val="0"/>
      <w:spacing w:line="560" w:lineRule="exact"/>
      <w:ind w:left="0" w:firstLine="0" w:firstLineChars="0"/>
      <w:outlineLvl w:val="0"/>
    </w:pPr>
    <w:rPr>
      <w:rFonts w:ascii="黑体" w:hAnsi="黑体" w:eastAsia="黑体" w:cstheme="minorBidi"/>
      <w:kern w:val="44"/>
      <w:sz w:val="32"/>
      <w:szCs w:val="32"/>
      <w:lang w:val="en-US" w:eastAsia="zh-CN" w:bidi="ar-SA"/>
    </w:rPr>
  </w:style>
  <w:style w:type="paragraph" w:styleId="4">
    <w:name w:val="heading 2"/>
    <w:basedOn w:val="5"/>
    <w:next w:val="1"/>
    <w:unhideWhenUsed/>
    <w:qFormat/>
    <w:uiPriority w:val="9"/>
    <w:pPr>
      <w:numPr>
        <w:ilvl w:val="1"/>
        <w:numId w:val="2"/>
      </w:numPr>
      <w:tabs>
        <w:tab w:val="left" w:pos="0"/>
      </w:tabs>
      <w:ind w:left="0" w:firstLine="0" w:firstLineChars="0"/>
      <w:outlineLvl w:val="1"/>
    </w:pPr>
    <w:rPr>
      <w:rFonts w:ascii="楷体" w:hAnsi="楷体" w:eastAsia="楷体_GB2312"/>
      <w:i w:val="0"/>
    </w:rPr>
  </w:style>
  <w:style w:type="paragraph" w:styleId="6">
    <w:name w:val="heading 3"/>
    <w:basedOn w:val="4"/>
    <w:next w:val="1"/>
    <w:unhideWhenUsed/>
    <w:qFormat/>
    <w:uiPriority w:val="9"/>
    <w:pPr>
      <w:numPr>
        <w:ilvl w:val="2"/>
        <w:numId w:val="3"/>
      </w:numPr>
      <w:ind w:firstLine="400" w:firstLineChars="0"/>
      <w:outlineLvl w:val="2"/>
    </w:pPr>
    <w:rPr>
      <w:rFonts w:ascii="仿宋_GB2312" w:hAnsi="仿宋_GB2312" w:eastAsia="仿宋_GB2312"/>
    </w:rPr>
  </w:style>
  <w:style w:type="paragraph" w:styleId="7">
    <w:name w:val="heading 4"/>
    <w:basedOn w:val="6"/>
    <w:next w:val="1"/>
    <w:link w:val="99"/>
    <w:unhideWhenUsed/>
    <w:qFormat/>
    <w:uiPriority w:val="9"/>
    <w:pPr>
      <w:numPr>
        <w:ilvl w:val="3"/>
      </w:numPr>
      <w:ind w:firstLine="0"/>
      <w:outlineLvl w:val="3"/>
    </w:pPr>
  </w:style>
  <w:style w:type="paragraph" w:styleId="8">
    <w:name w:val="heading 5"/>
    <w:basedOn w:val="7"/>
    <w:next w:val="1"/>
    <w:unhideWhenUsed/>
    <w:qFormat/>
    <w:uiPriority w:val="9"/>
    <w:pPr>
      <w:numPr>
        <w:ilvl w:val="4"/>
      </w:numPr>
      <w:outlineLvl w:val="4"/>
    </w:pPr>
  </w:style>
  <w:style w:type="paragraph" w:styleId="9">
    <w:name w:val="heading 6"/>
    <w:basedOn w:val="8"/>
    <w:next w:val="1"/>
    <w:unhideWhenUsed/>
    <w:qFormat/>
    <w:uiPriority w:val="0"/>
    <w:pPr>
      <w:numPr>
        <w:ilvl w:val="5"/>
      </w:numPr>
      <w:outlineLvl w:val="5"/>
    </w:pPr>
  </w:style>
  <w:style w:type="paragraph" w:styleId="10">
    <w:name w:val="heading 7"/>
    <w:basedOn w:val="9"/>
    <w:next w:val="1"/>
    <w:unhideWhenUsed/>
    <w:qFormat/>
    <w:uiPriority w:val="0"/>
    <w:pPr>
      <w:numPr>
        <w:ilvl w:val="6"/>
      </w:numPr>
      <w:outlineLvl w:val="6"/>
    </w:pPr>
  </w:style>
  <w:style w:type="paragraph" w:styleId="11">
    <w:name w:val="heading 8"/>
    <w:basedOn w:val="10"/>
    <w:next w:val="1"/>
    <w:unhideWhenUsed/>
    <w:qFormat/>
    <w:uiPriority w:val="0"/>
    <w:pPr>
      <w:numPr>
        <w:ilvl w:val="7"/>
      </w:numPr>
      <w:outlineLvl w:val="7"/>
    </w:pPr>
  </w:style>
  <w:style w:type="paragraph" w:styleId="12">
    <w:name w:val="heading 9"/>
    <w:basedOn w:val="11"/>
    <w:next w:val="1"/>
    <w:unhideWhenUsed/>
    <w:qFormat/>
    <w:uiPriority w:val="0"/>
    <w:pPr>
      <w:numPr>
        <w:ilvl w:val="8"/>
      </w:numPr>
      <w:outlineLvl w:val="8"/>
    </w:pPr>
  </w:style>
  <w:style w:type="character" w:default="1" w:styleId="89">
    <w:name w:val="Default Paragraph Font"/>
    <w:semiHidden/>
    <w:unhideWhenUsed/>
    <w:qFormat/>
    <w:uiPriority w:val="1"/>
    <w:rPr>
      <w:rFonts w:ascii="宋体" w:hAnsi="宋体" w:eastAsia="宋体"/>
    </w:rPr>
  </w:style>
  <w:style w:type="table" w:default="1" w:styleId="8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21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ind w:firstLine="480" w:firstLineChars="200"/>
    </w:pPr>
    <w:rPr>
      <w:rFonts w:ascii="宋体" w:hAnsi="宋体" w:eastAsia="宋体" w:cs="Courier New"/>
      <w:kern w:val="2"/>
      <w:sz w:val="24"/>
      <w:szCs w:val="24"/>
    </w:rPr>
  </w:style>
  <w:style w:type="paragraph" w:styleId="5">
    <w:name w:val="HTML Address"/>
    <w:basedOn w:val="1"/>
    <w:qFormat/>
    <w:uiPriority w:val="0"/>
    <w:rPr>
      <w:i/>
    </w:rPr>
  </w:style>
  <w:style w:type="paragraph" w:styleId="13">
    <w:name w:val="List 3"/>
    <w:basedOn w:val="1"/>
    <w:qFormat/>
    <w:uiPriority w:val="0"/>
    <w:pPr>
      <w:ind w:left="100" w:leftChars="400" w:hanging="200" w:hangingChars="200"/>
      <w:contextualSpacing/>
    </w:pPr>
  </w:style>
  <w:style w:type="paragraph" w:styleId="14">
    <w:name w:val="toc 7"/>
    <w:basedOn w:val="1"/>
    <w:next w:val="1"/>
    <w:qFormat/>
    <w:uiPriority w:val="0"/>
    <w:pPr>
      <w:ind w:left="2520" w:leftChars="1200"/>
    </w:pPr>
  </w:style>
  <w:style w:type="paragraph" w:styleId="15">
    <w:name w:val="List Number 2"/>
    <w:basedOn w:val="1"/>
    <w:qFormat/>
    <w:uiPriority w:val="0"/>
    <w:pPr>
      <w:numPr>
        <w:ilvl w:val="1"/>
        <w:numId w:val="4"/>
      </w:numPr>
      <w:tabs>
        <w:tab w:val="left" w:pos="0"/>
      </w:tabs>
      <w:spacing w:before="50" w:after="50"/>
      <w:ind w:left="1191" w:hanging="624" w:firstLineChars="0"/>
    </w:pPr>
    <w:rPr>
      <w:color w:val="292929"/>
    </w:rPr>
  </w:style>
  <w:style w:type="paragraph" w:styleId="16">
    <w:name w:val="table of authorities"/>
    <w:basedOn w:val="1"/>
    <w:next w:val="1"/>
    <w:qFormat/>
    <w:uiPriority w:val="0"/>
    <w:pPr>
      <w:ind w:left="420" w:leftChars="200" w:firstLine="0"/>
    </w:pPr>
  </w:style>
  <w:style w:type="paragraph" w:styleId="17">
    <w:name w:val="Note Heading"/>
    <w:basedOn w:val="1"/>
    <w:next w:val="1"/>
    <w:link w:val="134"/>
    <w:qFormat/>
    <w:uiPriority w:val="0"/>
    <w:pPr>
      <w:jc w:val="center"/>
    </w:pPr>
    <w:rPr>
      <w:rFonts w:ascii="宋体" w:hAnsi="宋体" w:eastAsia="宋体"/>
      <w:kern w:val="2"/>
      <w:sz w:val="24"/>
      <w:szCs w:val="24"/>
    </w:rPr>
  </w:style>
  <w:style w:type="paragraph" w:styleId="18">
    <w:name w:val="List Bullet 4"/>
    <w:basedOn w:val="1"/>
    <w:qFormat/>
    <w:uiPriority w:val="0"/>
    <w:pPr>
      <w:numPr>
        <w:ilvl w:val="0"/>
        <w:numId w:val="5"/>
      </w:numPr>
      <w:spacing w:before="50" w:after="50"/>
      <w:ind w:left="1871" w:hanging="454"/>
    </w:pPr>
  </w:style>
  <w:style w:type="paragraph" w:styleId="19">
    <w:name w:val="index 8"/>
    <w:basedOn w:val="1"/>
    <w:next w:val="1"/>
    <w:qFormat/>
    <w:uiPriority w:val="0"/>
    <w:pPr>
      <w:ind w:left="1400" w:leftChars="1400" w:firstLine="0"/>
    </w:pPr>
  </w:style>
  <w:style w:type="paragraph" w:styleId="20">
    <w:name w:val="E-mail Signature"/>
    <w:basedOn w:val="1"/>
    <w:link w:val="120"/>
    <w:qFormat/>
    <w:uiPriority w:val="0"/>
    <w:rPr>
      <w:rFonts w:ascii="宋体" w:hAnsi="宋体" w:eastAsia="宋体"/>
      <w:kern w:val="2"/>
      <w:sz w:val="24"/>
      <w:szCs w:val="24"/>
    </w:rPr>
  </w:style>
  <w:style w:type="paragraph" w:styleId="21">
    <w:name w:val="List Number"/>
    <w:basedOn w:val="1"/>
    <w:qFormat/>
    <w:uiPriority w:val="0"/>
    <w:pPr>
      <w:numPr>
        <w:ilvl w:val="0"/>
        <w:numId w:val="6"/>
      </w:numPr>
      <w:tabs>
        <w:tab w:val="left" w:pos="0"/>
      </w:tabs>
      <w:spacing w:before="50" w:after="50" w:line="240" w:lineRule="auto"/>
      <w:ind w:left="454" w:hanging="454" w:firstLineChars="0"/>
    </w:pPr>
  </w:style>
  <w:style w:type="paragraph" w:styleId="22">
    <w:name w:val="Normal Indent"/>
    <w:basedOn w:val="1"/>
    <w:qFormat/>
    <w:uiPriority w:val="0"/>
    <w:pPr>
      <w:ind w:firstLine="420"/>
    </w:pPr>
  </w:style>
  <w:style w:type="paragraph" w:styleId="23">
    <w:name w:val="caption"/>
    <w:basedOn w:val="1"/>
    <w:next w:val="1"/>
    <w:unhideWhenUsed/>
    <w:qFormat/>
    <w:uiPriority w:val="0"/>
    <w:pPr>
      <w:ind w:firstLine="0" w:firstLineChars="0"/>
    </w:pPr>
    <w:rPr>
      <w:sz w:val="20"/>
      <w:szCs w:val="20"/>
    </w:rPr>
  </w:style>
  <w:style w:type="paragraph" w:styleId="24">
    <w:name w:val="index 5"/>
    <w:basedOn w:val="1"/>
    <w:next w:val="1"/>
    <w:qFormat/>
    <w:uiPriority w:val="0"/>
    <w:pPr>
      <w:ind w:left="800" w:leftChars="800" w:firstLine="0"/>
    </w:pPr>
  </w:style>
  <w:style w:type="paragraph" w:styleId="25">
    <w:name w:val="List Bullet"/>
    <w:basedOn w:val="1"/>
    <w:qFormat/>
    <w:uiPriority w:val="0"/>
    <w:pPr>
      <w:numPr>
        <w:ilvl w:val="0"/>
        <w:numId w:val="7"/>
      </w:numPr>
      <w:spacing w:before="50" w:after="50"/>
      <w:ind w:left="454" w:hanging="454"/>
    </w:pPr>
  </w:style>
  <w:style w:type="paragraph" w:styleId="26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ind w:left="100" w:leftChars="1400"/>
    </w:pPr>
    <w:rPr>
      <w:rFonts w:cstheme="majorBidi"/>
    </w:rPr>
  </w:style>
  <w:style w:type="paragraph" w:styleId="27">
    <w:name w:val="Document Map"/>
    <w:basedOn w:val="1"/>
    <w:link w:val="125"/>
    <w:qFormat/>
    <w:uiPriority w:val="0"/>
    <w:rPr>
      <w:rFonts w:ascii="宋体" w:hAnsi="宋体" w:eastAsia="宋体"/>
      <w:kern w:val="2"/>
      <w:sz w:val="18"/>
      <w:szCs w:val="18"/>
    </w:rPr>
  </w:style>
  <w:style w:type="paragraph" w:styleId="28">
    <w:name w:val="toa heading"/>
    <w:basedOn w:val="1"/>
    <w:next w:val="1"/>
    <w:qFormat/>
    <w:uiPriority w:val="0"/>
    <w:pPr>
      <w:spacing w:before="120"/>
    </w:pPr>
    <w:rPr>
      <w:rFonts w:cstheme="majorBidi"/>
    </w:rPr>
  </w:style>
  <w:style w:type="paragraph" w:styleId="29">
    <w:name w:val="annotation text"/>
    <w:basedOn w:val="1"/>
    <w:qFormat/>
    <w:uiPriority w:val="0"/>
    <w:pPr>
      <w:spacing w:before="50" w:after="50"/>
      <w:ind w:firstLine="0" w:firstLineChars="0"/>
      <w:jc w:val="left"/>
    </w:pPr>
  </w:style>
  <w:style w:type="paragraph" w:styleId="30">
    <w:name w:val="index 6"/>
    <w:basedOn w:val="1"/>
    <w:next w:val="1"/>
    <w:qFormat/>
    <w:uiPriority w:val="0"/>
    <w:pPr>
      <w:ind w:left="1000" w:leftChars="1000" w:firstLine="0"/>
    </w:pPr>
  </w:style>
  <w:style w:type="paragraph" w:styleId="31">
    <w:name w:val="Salutation"/>
    <w:basedOn w:val="1"/>
    <w:next w:val="1"/>
    <w:link w:val="118"/>
    <w:qFormat/>
    <w:uiPriority w:val="0"/>
    <w:rPr>
      <w:rFonts w:ascii="宋体" w:hAnsi="宋体" w:eastAsia="宋体"/>
      <w:kern w:val="2"/>
      <w:sz w:val="24"/>
      <w:szCs w:val="24"/>
    </w:rPr>
  </w:style>
  <w:style w:type="paragraph" w:styleId="32">
    <w:name w:val="Body Text 3"/>
    <w:basedOn w:val="1"/>
    <w:link w:val="128"/>
    <w:qFormat/>
    <w:uiPriority w:val="0"/>
    <w:pPr>
      <w:spacing w:after="120"/>
    </w:pPr>
    <w:rPr>
      <w:rFonts w:ascii="宋体" w:hAnsi="宋体" w:eastAsia="宋体"/>
      <w:kern w:val="2"/>
      <w:sz w:val="16"/>
      <w:szCs w:val="16"/>
    </w:rPr>
  </w:style>
  <w:style w:type="paragraph" w:styleId="33">
    <w:name w:val="Closing"/>
    <w:basedOn w:val="1"/>
    <w:link w:val="122"/>
    <w:qFormat/>
    <w:uiPriority w:val="0"/>
    <w:pPr>
      <w:ind w:left="100" w:leftChars="2100"/>
    </w:pPr>
    <w:rPr>
      <w:rFonts w:ascii="宋体" w:hAnsi="宋体" w:eastAsia="宋体"/>
      <w:kern w:val="2"/>
      <w:sz w:val="24"/>
      <w:szCs w:val="24"/>
    </w:rPr>
  </w:style>
  <w:style w:type="paragraph" w:styleId="34">
    <w:name w:val="List Bullet 3"/>
    <w:basedOn w:val="1"/>
    <w:qFormat/>
    <w:uiPriority w:val="0"/>
    <w:pPr>
      <w:numPr>
        <w:ilvl w:val="0"/>
        <w:numId w:val="8"/>
      </w:numPr>
      <w:spacing w:before="50" w:after="50"/>
      <w:ind w:left="1361" w:hanging="454"/>
    </w:pPr>
  </w:style>
  <w:style w:type="paragraph" w:styleId="35">
    <w:name w:val="Body Text"/>
    <w:basedOn w:val="1"/>
    <w:link w:val="108"/>
    <w:qFormat/>
    <w:uiPriority w:val="0"/>
    <w:pPr>
      <w:spacing w:after="50" w:afterLines="50"/>
    </w:pPr>
    <w:rPr>
      <w:rFonts w:ascii="宋体" w:hAnsi="宋体" w:eastAsia="宋体"/>
      <w:kern w:val="2"/>
      <w:sz w:val="24"/>
      <w:szCs w:val="24"/>
    </w:rPr>
  </w:style>
  <w:style w:type="paragraph" w:styleId="36">
    <w:name w:val="Body Text Indent"/>
    <w:basedOn w:val="1"/>
    <w:link w:val="130"/>
    <w:qFormat/>
    <w:uiPriority w:val="0"/>
    <w:pPr>
      <w:spacing w:after="120"/>
      <w:ind w:left="420" w:leftChars="200"/>
    </w:pPr>
    <w:rPr>
      <w:rFonts w:ascii="宋体" w:hAnsi="宋体" w:eastAsia="宋体"/>
      <w:kern w:val="2"/>
      <w:sz w:val="24"/>
      <w:szCs w:val="24"/>
    </w:rPr>
  </w:style>
  <w:style w:type="paragraph" w:styleId="37">
    <w:name w:val="List Number 3"/>
    <w:basedOn w:val="1"/>
    <w:qFormat/>
    <w:uiPriority w:val="0"/>
    <w:pPr>
      <w:numPr>
        <w:ilvl w:val="2"/>
        <w:numId w:val="9"/>
      </w:numPr>
      <w:tabs>
        <w:tab w:val="left" w:pos="0"/>
      </w:tabs>
      <w:spacing w:before="50" w:after="50"/>
      <w:ind w:left="2098" w:hanging="907" w:firstLineChars="0"/>
    </w:pPr>
    <w:rPr>
      <w:color w:val="292929"/>
    </w:rPr>
  </w:style>
  <w:style w:type="paragraph" w:styleId="38">
    <w:name w:val="List 2"/>
    <w:basedOn w:val="1"/>
    <w:qFormat/>
    <w:uiPriority w:val="0"/>
    <w:pPr>
      <w:ind w:left="100" w:leftChars="200" w:hanging="200" w:hangingChars="200"/>
      <w:contextualSpacing/>
    </w:pPr>
  </w:style>
  <w:style w:type="paragraph" w:styleId="39">
    <w:name w:val="List Continue"/>
    <w:basedOn w:val="1"/>
    <w:qFormat/>
    <w:uiPriority w:val="0"/>
    <w:pPr>
      <w:spacing w:after="120"/>
      <w:ind w:left="420" w:leftChars="200"/>
      <w:contextualSpacing/>
    </w:pPr>
  </w:style>
  <w:style w:type="paragraph" w:styleId="40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41">
    <w:name w:val="List Bullet 2"/>
    <w:basedOn w:val="1"/>
    <w:qFormat/>
    <w:uiPriority w:val="0"/>
    <w:pPr>
      <w:numPr>
        <w:ilvl w:val="0"/>
        <w:numId w:val="10"/>
      </w:numPr>
      <w:spacing w:before="50" w:after="50"/>
      <w:ind w:left="850" w:firstLine="0" w:firstLineChars="0"/>
    </w:pPr>
  </w:style>
  <w:style w:type="paragraph" w:styleId="42">
    <w:name w:val="index 4"/>
    <w:basedOn w:val="1"/>
    <w:next w:val="1"/>
    <w:qFormat/>
    <w:uiPriority w:val="0"/>
    <w:pPr>
      <w:ind w:left="600" w:leftChars="600" w:firstLine="0"/>
    </w:pPr>
  </w:style>
  <w:style w:type="paragraph" w:styleId="43">
    <w:name w:val="toc 5"/>
    <w:basedOn w:val="1"/>
    <w:next w:val="1"/>
    <w:qFormat/>
    <w:uiPriority w:val="0"/>
    <w:pPr>
      <w:ind w:left="1680" w:leftChars="800"/>
    </w:pPr>
  </w:style>
  <w:style w:type="paragraph" w:styleId="44">
    <w:name w:val="toc 3"/>
    <w:basedOn w:val="1"/>
    <w:next w:val="1"/>
    <w:qFormat/>
    <w:uiPriority w:val="0"/>
    <w:pPr>
      <w:spacing w:before="50" w:after="50"/>
      <w:ind w:left="840" w:leftChars="400" w:firstLine="0" w:firstLineChars="0"/>
    </w:pPr>
  </w:style>
  <w:style w:type="paragraph" w:styleId="45">
    <w:name w:val="Plain Text"/>
    <w:basedOn w:val="1"/>
    <w:link w:val="119"/>
    <w:qFormat/>
    <w:uiPriority w:val="0"/>
    <w:rPr>
      <w:rFonts w:ascii="宋体" w:hAnsi="宋体" w:eastAsia="宋体" w:cs="Courier New"/>
      <w:kern w:val="2"/>
      <w:sz w:val="24"/>
      <w:szCs w:val="24"/>
    </w:rPr>
  </w:style>
  <w:style w:type="paragraph" w:styleId="46">
    <w:name w:val="List Bullet 5"/>
    <w:basedOn w:val="1"/>
    <w:qFormat/>
    <w:uiPriority w:val="0"/>
    <w:pPr>
      <w:numPr>
        <w:ilvl w:val="0"/>
        <w:numId w:val="11"/>
      </w:numPr>
      <w:spacing w:before="50" w:after="50"/>
      <w:ind w:left="2324" w:hanging="454"/>
    </w:pPr>
  </w:style>
  <w:style w:type="paragraph" w:styleId="47">
    <w:name w:val="List Number 4"/>
    <w:basedOn w:val="1"/>
    <w:qFormat/>
    <w:uiPriority w:val="0"/>
    <w:pPr>
      <w:numPr>
        <w:ilvl w:val="3"/>
        <w:numId w:val="12"/>
      </w:numPr>
      <w:tabs>
        <w:tab w:val="left" w:pos="0"/>
        <w:tab w:val="left" w:pos="420"/>
      </w:tabs>
      <w:spacing w:before="50" w:after="50"/>
      <w:ind w:left="3231" w:hanging="1134" w:firstLineChars="0"/>
    </w:pPr>
    <w:rPr>
      <w:color w:val="292929"/>
    </w:rPr>
  </w:style>
  <w:style w:type="paragraph" w:styleId="48">
    <w:name w:val="toc 8"/>
    <w:basedOn w:val="1"/>
    <w:next w:val="1"/>
    <w:link w:val="117"/>
    <w:qFormat/>
    <w:uiPriority w:val="0"/>
    <w:pPr>
      <w:ind w:left="2940" w:leftChars="1400"/>
    </w:pPr>
    <w:rPr>
      <w:rFonts w:ascii="宋体" w:hAnsi="宋体" w:eastAsia="宋体"/>
      <w:kern w:val="2"/>
      <w:sz w:val="24"/>
      <w:szCs w:val="24"/>
    </w:rPr>
  </w:style>
  <w:style w:type="paragraph" w:styleId="49">
    <w:name w:val="index 3"/>
    <w:basedOn w:val="1"/>
    <w:next w:val="1"/>
    <w:qFormat/>
    <w:uiPriority w:val="0"/>
    <w:pPr>
      <w:ind w:left="400" w:leftChars="400" w:firstLine="0"/>
    </w:pPr>
  </w:style>
  <w:style w:type="paragraph" w:styleId="50">
    <w:name w:val="Date"/>
    <w:basedOn w:val="1"/>
    <w:next w:val="1"/>
    <w:link w:val="124"/>
    <w:qFormat/>
    <w:uiPriority w:val="0"/>
    <w:pPr>
      <w:spacing w:line="240" w:lineRule="auto"/>
      <w:ind w:left="0" w:leftChars="0" w:firstLine="0" w:firstLineChars="0"/>
      <w:jc w:val="right"/>
    </w:pPr>
    <w:rPr>
      <w:rFonts w:ascii="宋体" w:hAnsi="宋体" w:eastAsia="宋体"/>
      <w:kern w:val="2"/>
      <w:sz w:val="24"/>
      <w:szCs w:val="24"/>
    </w:rPr>
  </w:style>
  <w:style w:type="paragraph" w:styleId="51">
    <w:name w:val="Body Text Indent 2"/>
    <w:basedOn w:val="1"/>
    <w:link w:val="132"/>
    <w:qFormat/>
    <w:uiPriority w:val="0"/>
    <w:pPr>
      <w:spacing w:after="120" w:line="480" w:lineRule="auto"/>
      <w:ind w:left="420" w:leftChars="200"/>
    </w:pPr>
    <w:rPr>
      <w:rFonts w:ascii="宋体" w:hAnsi="宋体" w:eastAsia="宋体"/>
      <w:kern w:val="2"/>
      <w:sz w:val="24"/>
      <w:szCs w:val="24"/>
    </w:rPr>
  </w:style>
  <w:style w:type="paragraph" w:styleId="52">
    <w:name w:val="endnote text"/>
    <w:basedOn w:val="1"/>
    <w:qFormat/>
    <w:uiPriority w:val="0"/>
    <w:pPr>
      <w:ind w:firstLine="0" w:firstLineChars="0"/>
      <w:jc w:val="left"/>
    </w:pPr>
  </w:style>
  <w:style w:type="paragraph" w:styleId="53">
    <w:name w:val="List Continue 5"/>
    <w:basedOn w:val="1"/>
    <w:qFormat/>
    <w:uiPriority w:val="0"/>
    <w:pPr>
      <w:spacing w:after="120"/>
      <w:ind w:left="2100" w:leftChars="1000"/>
      <w:contextualSpacing/>
    </w:pPr>
  </w:style>
  <w:style w:type="paragraph" w:styleId="54">
    <w:name w:val="Balloon Text"/>
    <w:basedOn w:val="1"/>
    <w:qFormat/>
    <w:uiPriority w:val="0"/>
    <w:pPr>
      <w:spacing w:before="50" w:after="50"/>
      <w:ind w:firstLine="0" w:firstLineChars="0"/>
    </w:pPr>
    <w:rPr>
      <w:sz w:val="18"/>
      <w:szCs w:val="18"/>
    </w:rPr>
  </w:style>
  <w:style w:type="paragraph" w:styleId="55">
    <w:name w:val="footer"/>
    <w:basedOn w:val="1"/>
    <w:qFormat/>
    <w:uiPriority w:val="0"/>
    <w:pPr>
      <w:tabs>
        <w:tab w:val="center" w:pos="4153"/>
        <w:tab w:val="right" w:pos="8306"/>
      </w:tabs>
      <w:ind w:firstLine="0" w:firstLineChars="0"/>
      <w:jc w:val="center"/>
    </w:pPr>
    <w:rPr>
      <w:sz w:val="18"/>
      <w:szCs w:val="18"/>
    </w:rPr>
  </w:style>
  <w:style w:type="paragraph" w:styleId="56">
    <w:name w:val="envelope return"/>
    <w:basedOn w:val="1"/>
    <w:qFormat/>
    <w:uiPriority w:val="0"/>
    <w:rPr>
      <w:rFonts w:cstheme="majorBidi"/>
    </w:rPr>
  </w:style>
  <w:style w:type="paragraph" w:styleId="5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ind w:firstLine="0" w:firstLineChars="0"/>
      <w:jc w:val="center"/>
    </w:pPr>
    <w:rPr>
      <w:sz w:val="18"/>
      <w:szCs w:val="18"/>
    </w:rPr>
  </w:style>
  <w:style w:type="paragraph" w:styleId="58">
    <w:name w:val="Signature"/>
    <w:basedOn w:val="1"/>
    <w:link w:val="123"/>
    <w:qFormat/>
    <w:uiPriority w:val="0"/>
    <w:pPr>
      <w:spacing w:line="240" w:lineRule="auto"/>
      <w:ind w:left="0" w:leftChars="0" w:firstLine="0" w:firstLineChars="0"/>
      <w:jc w:val="right"/>
    </w:pPr>
    <w:rPr>
      <w:rFonts w:ascii="宋体" w:hAnsi="宋体" w:eastAsia="宋体"/>
      <w:kern w:val="2"/>
      <w:sz w:val="24"/>
      <w:szCs w:val="24"/>
    </w:rPr>
  </w:style>
  <w:style w:type="paragraph" w:styleId="59">
    <w:name w:val="toc 1"/>
    <w:basedOn w:val="1"/>
    <w:next w:val="1"/>
    <w:link w:val="114"/>
    <w:qFormat/>
    <w:uiPriority w:val="0"/>
    <w:pPr>
      <w:spacing w:before="50" w:after="50"/>
      <w:ind w:firstLine="0" w:firstLineChars="0"/>
    </w:pPr>
    <w:rPr>
      <w:rFonts w:ascii="宋体" w:hAnsi="宋体" w:eastAsia="宋体"/>
      <w:kern w:val="2"/>
      <w:sz w:val="24"/>
      <w:szCs w:val="24"/>
    </w:rPr>
  </w:style>
  <w:style w:type="paragraph" w:styleId="60">
    <w:name w:val="List Continue 4"/>
    <w:basedOn w:val="1"/>
    <w:qFormat/>
    <w:uiPriority w:val="0"/>
    <w:pPr>
      <w:spacing w:after="120"/>
      <w:ind w:left="1680" w:leftChars="800"/>
      <w:contextualSpacing/>
    </w:pPr>
  </w:style>
  <w:style w:type="paragraph" w:styleId="61">
    <w:name w:val="toc 4"/>
    <w:basedOn w:val="1"/>
    <w:next w:val="1"/>
    <w:qFormat/>
    <w:uiPriority w:val="0"/>
    <w:pPr>
      <w:ind w:left="1260" w:leftChars="600"/>
    </w:pPr>
  </w:style>
  <w:style w:type="paragraph" w:styleId="62">
    <w:name w:val="index heading"/>
    <w:basedOn w:val="1"/>
    <w:next w:val="63"/>
    <w:qFormat/>
    <w:uiPriority w:val="0"/>
    <w:rPr>
      <w:rFonts w:cstheme="majorBidi"/>
      <w:b/>
      <w:bCs/>
    </w:rPr>
  </w:style>
  <w:style w:type="paragraph" w:styleId="63">
    <w:name w:val="index 1"/>
    <w:basedOn w:val="1"/>
    <w:next w:val="1"/>
    <w:qFormat/>
    <w:uiPriority w:val="0"/>
    <w:pPr>
      <w:ind w:firstLine="0"/>
    </w:pPr>
  </w:style>
  <w:style w:type="paragraph" w:styleId="64">
    <w:name w:val="Subtitle"/>
    <w:link w:val="101"/>
    <w:qFormat/>
    <w:uiPriority w:val="0"/>
    <w:pPr>
      <w:adjustRightInd w:val="0"/>
      <w:snapToGrid w:val="0"/>
      <w:spacing w:after="100" w:afterLines="100" w:line="560" w:lineRule="exact"/>
      <w:jc w:val="center"/>
      <w:outlineLvl w:val="1"/>
    </w:pPr>
    <w:rPr>
      <w:rFonts w:ascii="黑体" w:hAnsi="黑体" w:eastAsia="黑体" w:cstheme="minorBidi"/>
      <w:b/>
      <w:bCs/>
      <w:kern w:val="28"/>
      <w:sz w:val="36"/>
      <w:szCs w:val="36"/>
      <w:lang w:val="en-US" w:eastAsia="zh-CN" w:bidi="ar-SA"/>
    </w:rPr>
  </w:style>
  <w:style w:type="paragraph" w:styleId="65">
    <w:name w:val="List Number 5"/>
    <w:basedOn w:val="1"/>
    <w:qFormat/>
    <w:uiPriority w:val="0"/>
    <w:pPr>
      <w:numPr>
        <w:ilvl w:val="4"/>
        <w:numId w:val="13"/>
      </w:numPr>
      <w:tabs>
        <w:tab w:val="left" w:pos="0"/>
      </w:tabs>
      <w:spacing w:before="50" w:after="50"/>
      <w:ind w:left="4592" w:hanging="1361" w:firstLineChars="0"/>
    </w:pPr>
    <w:rPr>
      <w:color w:val="292929"/>
    </w:rPr>
  </w:style>
  <w:style w:type="paragraph" w:styleId="66">
    <w:name w:val="List"/>
    <w:basedOn w:val="1"/>
    <w:qFormat/>
    <w:uiPriority w:val="0"/>
    <w:pPr>
      <w:ind w:left="200" w:hanging="200" w:hangingChars="200"/>
      <w:contextualSpacing/>
    </w:pPr>
  </w:style>
  <w:style w:type="paragraph" w:styleId="67">
    <w:name w:val="footnote text"/>
    <w:basedOn w:val="1"/>
    <w:qFormat/>
    <w:uiPriority w:val="0"/>
    <w:pPr>
      <w:ind w:firstLine="0" w:firstLineChars="0"/>
      <w:jc w:val="left"/>
    </w:pPr>
    <w:rPr>
      <w:sz w:val="18"/>
      <w:szCs w:val="18"/>
    </w:rPr>
  </w:style>
  <w:style w:type="paragraph" w:styleId="68">
    <w:name w:val="toc 6"/>
    <w:basedOn w:val="1"/>
    <w:next w:val="1"/>
    <w:qFormat/>
    <w:uiPriority w:val="0"/>
    <w:pPr>
      <w:ind w:left="2100" w:leftChars="1000"/>
    </w:pPr>
  </w:style>
  <w:style w:type="paragraph" w:styleId="69">
    <w:name w:val="List 5"/>
    <w:basedOn w:val="1"/>
    <w:qFormat/>
    <w:uiPriority w:val="0"/>
    <w:pPr>
      <w:ind w:left="100" w:leftChars="800" w:hanging="200" w:hangingChars="200"/>
      <w:contextualSpacing/>
    </w:pPr>
  </w:style>
  <w:style w:type="paragraph" w:styleId="70">
    <w:name w:val="Body Text Indent 3"/>
    <w:basedOn w:val="1"/>
    <w:link w:val="133"/>
    <w:qFormat/>
    <w:uiPriority w:val="0"/>
    <w:pPr>
      <w:spacing w:after="120"/>
      <w:ind w:left="420" w:leftChars="200"/>
    </w:pPr>
    <w:rPr>
      <w:rFonts w:ascii="宋体" w:hAnsi="宋体" w:eastAsia="宋体"/>
      <w:kern w:val="2"/>
      <w:sz w:val="16"/>
      <w:szCs w:val="16"/>
    </w:rPr>
  </w:style>
  <w:style w:type="paragraph" w:styleId="71">
    <w:name w:val="index 7"/>
    <w:basedOn w:val="1"/>
    <w:next w:val="1"/>
    <w:qFormat/>
    <w:uiPriority w:val="0"/>
    <w:pPr>
      <w:ind w:left="1200" w:leftChars="1200" w:firstLine="0"/>
    </w:pPr>
  </w:style>
  <w:style w:type="paragraph" w:styleId="72">
    <w:name w:val="index 9"/>
    <w:basedOn w:val="1"/>
    <w:next w:val="1"/>
    <w:qFormat/>
    <w:uiPriority w:val="0"/>
    <w:pPr>
      <w:ind w:left="1600" w:leftChars="1600" w:firstLine="0"/>
    </w:pPr>
  </w:style>
  <w:style w:type="paragraph" w:styleId="73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74">
    <w:name w:val="toc 2"/>
    <w:basedOn w:val="1"/>
    <w:next w:val="1"/>
    <w:qFormat/>
    <w:uiPriority w:val="0"/>
    <w:pPr>
      <w:spacing w:before="50" w:after="50"/>
      <w:ind w:left="420" w:leftChars="200" w:firstLine="0" w:firstLineChars="0"/>
    </w:pPr>
  </w:style>
  <w:style w:type="paragraph" w:styleId="75">
    <w:name w:val="toc 9"/>
    <w:basedOn w:val="1"/>
    <w:next w:val="1"/>
    <w:link w:val="116"/>
    <w:qFormat/>
    <w:uiPriority w:val="0"/>
    <w:pPr>
      <w:ind w:left="3360" w:leftChars="1600"/>
    </w:pPr>
    <w:rPr>
      <w:rFonts w:ascii="宋体" w:hAnsi="宋体" w:eastAsia="宋体"/>
      <w:kern w:val="2"/>
      <w:sz w:val="24"/>
      <w:szCs w:val="24"/>
    </w:rPr>
  </w:style>
  <w:style w:type="paragraph" w:styleId="76">
    <w:name w:val="Body Text 2"/>
    <w:basedOn w:val="1"/>
    <w:link w:val="127"/>
    <w:qFormat/>
    <w:uiPriority w:val="0"/>
    <w:pPr>
      <w:spacing w:after="120" w:line="480" w:lineRule="auto"/>
    </w:pPr>
    <w:rPr>
      <w:rFonts w:ascii="宋体" w:hAnsi="宋体" w:eastAsia="宋体"/>
      <w:kern w:val="2"/>
      <w:sz w:val="24"/>
      <w:szCs w:val="24"/>
    </w:rPr>
  </w:style>
  <w:style w:type="paragraph" w:styleId="77">
    <w:name w:val="List 4"/>
    <w:basedOn w:val="1"/>
    <w:qFormat/>
    <w:uiPriority w:val="0"/>
    <w:pPr>
      <w:ind w:left="100" w:leftChars="600" w:hanging="200" w:hangingChars="200"/>
      <w:contextualSpacing/>
    </w:pPr>
  </w:style>
  <w:style w:type="paragraph" w:styleId="78">
    <w:name w:val="List Continue 2"/>
    <w:basedOn w:val="1"/>
    <w:qFormat/>
    <w:uiPriority w:val="0"/>
    <w:pPr>
      <w:spacing w:after="120"/>
      <w:ind w:left="840" w:leftChars="400"/>
      <w:contextualSpacing/>
    </w:pPr>
  </w:style>
  <w:style w:type="paragraph" w:styleId="79">
    <w:name w:val="Message Header"/>
    <w:basedOn w:val="1"/>
    <w:link w:val="126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宋体" w:hAnsi="宋体" w:eastAsia="宋体" w:cstheme="majorBidi"/>
      <w:kern w:val="2"/>
      <w:sz w:val="24"/>
      <w:szCs w:val="24"/>
      <w:shd w:val="pct20" w:color="auto" w:fill="auto"/>
    </w:rPr>
  </w:style>
  <w:style w:type="paragraph" w:styleId="80">
    <w:name w:val="Normal (Web)"/>
    <w:basedOn w:val="1"/>
    <w:qFormat/>
    <w:uiPriority w:val="0"/>
    <w:rPr>
      <w:rFonts w:cs="Times New Roman"/>
    </w:rPr>
  </w:style>
  <w:style w:type="paragraph" w:styleId="81">
    <w:name w:val="List Continue 3"/>
    <w:basedOn w:val="1"/>
    <w:qFormat/>
    <w:uiPriority w:val="0"/>
    <w:pPr>
      <w:spacing w:after="120"/>
      <w:ind w:left="1260" w:leftChars="600"/>
      <w:contextualSpacing/>
    </w:pPr>
  </w:style>
  <w:style w:type="paragraph" w:styleId="82">
    <w:name w:val="index 2"/>
    <w:basedOn w:val="1"/>
    <w:next w:val="1"/>
    <w:qFormat/>
    <w:uiPriority w:val="0"/>
    <w:pPr>
      <w:ind w:left="200" w:leftChars="200" w:firstLine="0"/>
    </w:pPr>
  </w:style>
  <w:style w:type="paragraph" w:styleId="83">
    <w:name w:val="Title"/>
    <w:link w:val="109"/>
    <w:qFormat/>
    <w:uiPriority w:val="1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bidi w:val="0"/>
      <w:adjustRightInd w:val="0"/>
      <w:snapToGrid w:val="0"/>
      <w:spacing w:after="100" w:afterLines="100" w:line="640" w:lineRule="exact"/>
      <w:jc w:val="center"/>
      <w:outlineLvl w:val="0"/>
    </w:pPr>
    <w:rPr>
      <w:rFonts w:ascii="方正小标宋简体" w:hAnsi="方正小标宋简体" w:eastAsia="方正小标宋简体" w:cs="Times New Roman"/>
      <w:sz w:val="44"/>
      <w:szCs w:val="44"/>
      <w:lang w:val="en-US" w:eastAsia="zh-CN" w:bidi="ar-SA"/>
    </w:rPr>
  </w:style>
  <w:style w:type="paragraph" w:styleId="84">
    <w:name w:val="annotation subject"/>
    <w:basedOn w:val="29"/>
    <w:next w:val="29"/>
    <w:qFormat/>
    <w:uiPriority w:val="0"/>
    <w:rPr>
      <w:b/>
    </w:rPr>
  </w:style>
  <w:style w:type="paragraph" w:styleId="85">
    <w:name w:val="Body Text First Indent"/>
    <w:basedOn w:val="35"/>
    <w:link w:val="129"/>
    <w:qFormat/>
    <w:uiPriority w:val="0"/>
    <w:pPr>
      <w:spacing w:after="120" w:afterLines="0"/>
      <w:ind w:firstLine="420" w:firstLineChars="100"/>
    </w:pPr>
    <w:rPr>
      <w:rFonts w:ascii="宋体" w:hAnsi="宋体" w:eastAsia="宋体"/>
      <w:kern w:val="2"/>
      <w:sz w:val="24"/>
      <w:szCs w:val="24"/>
    </w:rPr>
  </w:style>
  <w:style w:type="paragraph" w:styleId="86">
    <w:name w:val="Body Text First Indent 2"/>
    <w:basedOn w:val="36"/>
    <w:link w:val="131"/>
    <w:qFormat/>
    <w:uiPriority w:val="0"/>
    <w:pPr>
      <w:ind w:firstLine="420"/>
    </w:pPr>
    <w:rPr>
      <w:rFonts w:ascii="宋体" w:hAnsi="宋体" w:eastAsia="宋体"/>
      <w:kern w:val="2"/>
      <w:sz w:val="24"/>
      <w:szCs w:val="24"/>
    </w:rPr>
  </w:style>
  <w:style w:type="table" w:styleId="88">
    <w:name w:val="Table Grid"/>
    <w:basedOn w:val="8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0">
    <w:name w:val="Strong"/>
    <w:basedOn w:val="89"/>
    <w:qFormat/>
    <w:uiPriority w:val="22"/>
    <w:rPr>
      <w:rFonts w:ascii="仿宋" w:hAnsi="仿宋" w:eastAsia="仿宋" w:cs="Times New Roman"/>
      <w:b/>
      <w:bCs/>
      <w:color w:val="auto"/>
      <w:sz w:val="32"/>
      <w:szCs w:val="32"/>
      <w:u w:val="words" w:color="333333"/>
    </w:rPr>
  </w:style>
  <w:style w:type="character" w:styleId="91">
    <w:name w:val="endnote reference"/>
    <w:basedOn w:val="89"/>
    <w:qFormat/>
    <w:uiPriority w:val="0"/>
    <w:rPr>
      <w:rFonts w:ascii="仿宋" w:hAnsi="仿宋" w:eastAsia="仿宋"/>
      <w:vertAlign w:val="superscript"/>
    </w:rPr>
  </w:style>
  <w:style w:type="character" w:styleId="92">
    <w:name w:val="page number"/>
    <w:basedOn w:val="89"/>
    <w:qFormat/>
    <w:uiPriority w:val="0"/>
    <w:rPr>
      <w:rFonts w:ascii="仿宋" w:hAnsi="仿宋" w:eastAsia="仿宋" w:cs="Times New Roman"/>
      <w:color w:val="808080" w:themeColor="background1" w:themeShade="80"/>
    </w:rPr>
  </w:style>
  <w:style w:type="character" w:styleId="93">
    <w:name w:val="FollowedHyperlink"/>
    <w:basedOn w:val="89"/>
    <w:qFormat/>
    <w:uiPriority w:val="0"/>
    <w:rPr>
      <w:rFonts w:ascii="仿宋" w:hAnsi="仿宋" w:eastAsia="仿宋"/>
      <w:color w:val="800080"/>
      <w:sz w:val="32"/>
      <w:szCs w:val="32"/>
      <w:u w:val="single"/>
    </w:rPr>
  </w:style>
  <w:style w:type="character" w:styleId="94">
    <w:name w:val="Emphasis"/>
    <w:basedOn w:val="89"/>
    <w:qFormat/>
    <w:uiPriority w:val="20"/>
    <w:rPr>
      <w:rFonts w:ascii="仿宋" w:hAnsi="仿宋" w:eastAsia="仿宋" w:cs="Times New Roman"/>
      <w:b/>
      <w:bCs/>
      <w:color w:val="auto"/>
      <w:sz w:val="32"/>
      <w:szCs w:val="32"/>
      <w:u w:val="none" w:color="C71C31" w:themeColor="accent6" w:themeShade="BF"/>
    </w:rPr>
  </w:style>
  <w:style w:type="character" w:styleId="95">
    <w:name w:val="Hyperlink"/>
    <w:basedOn w:val="89"/>
    <w:qFormat/>
    <w:uiPriority w:val="0"/>
    <w:rPr>
      <w:rFonts w:ascii="仿宋" w:hAnsi="仿宋" w:eastAsia="仿宋"/>
      <w:color w:val="0000FF"/>
      <w:sz w:val="32"/>
      <w:szCs w:val="32"/>
      <w:u w:val="single"/>
    </w:rPr>
  </w:style>
  <w:style w:type="character" w:styleId="96">
    <w:name w:val="annotation reference"/>
    <w:basedOn w:val="89"/>
    <w:qFormat/>
    <w:uiPriority w:val="0"/>
    <w:rPr>
      <w:rFonts w:ascii="宋体" w:hAnsi="宋体" w:eastAsia="宋体"/>
      <w:sz w:val="21"/>
      <w:szCs w:val="21"/>
    </w:rPr>
  </w:style>
  <w:style w:type="character" w:styleId="97">
    <w:name w:val="footnote reference"/>
    <w:basedOn w:val="89"/>
    <w:qFormat/>
    <w:uiPriority w:val="0"/>
    <w:rPr>
      <w:rFonts w:ascii="仿宋" w:hAnsi="仿宋" w:eastAsia="仿宋"/>
      <w:vertAlign w:val="superscript"/>
    </w:rPr>
  </w:style>
  <w:style w:type="paragraph" w:customStyle="1" w:styleId="98">
    <w:name w:val="目录标题"/>
    <w:link w:val="115"/>
    <w:qFormat/>
    <w:uiPriority w:val="0"/>
    <w:pPr>
      <w:jc w:val="center"/>
    </w:pPr>
    <w:rPr>
      <w:rFonts w:ascii="宋体" w:hAnsi="宋体" w:eastAsia="宋体" w:cstheme="minorBidi"/>
      <w:b/>
      <w:bCs/>
      <w:sz w:val="24"/>
      <w:szCs w:val="24"/>
    </w:rPr>
  </w:style>
  <w:style w:type="character" w:customStyle="1" w:styleId="99">
    <w:name w:val="标题 4 字符"/>
    <w:link w:val="7"/>
    <w:qFormat/>
    <w:uiPriority w:val="9"/>
  </w:style>
  <w:style w:type="paragraph" w:customStyle="1" w:styleId="100">
    <w:name w:val="章标题"/>
    <w:next w:val="1"/>
    <w:qFormat/>
    <w:uiPriority w:val="0"/>
    <w:pPr>
      <w:keepNext/>
      <w:keepLines/>
      <w:tabs>
        <w:tab w:val="left" w:pos="0"/>
      </w:tabs>
      <w:adjustRightInd w:val="0"/>
      <w:snapToGrid w:val="0"/>
      <w:spacing w:line="560" w:lineRule="exact"/>
      <w:jc w:val="center"/>
      <w:outlineLvl w:val="0"/>
    </w:pPr>
    <w:rPr>
      <w:rFonts w:ascii="黑体" w:hAnsi="黑体" w:eastAsia="黑体" w:cstheme="minorBidi"/>
      <w:b/>
      <w:bCs/>
      <w:kern w:val="44"/>
      <w:sz w:val="36"/>
      <w:szCs w:val="36"/>
      <w:lang w:val="en-US" w:eastAsia="zh-CN" w:bidi="ar-SA"/>
    </w:rPr>
  </w:style>
  <w:style w:type="character" w:customStyle="1" w:styleId="101">
    <w:name w:val="副标题 字符"/>
    <w:link w:val="64"/>
    <w:qFormat/>
    <w:uiPriority w:val="0"/>
    <w:rPr>
      <w:rFonts w:ascii="黑体" w:hAnsi="黑体" w:eastAsia="黑体" w:cstheme="minorBidi"/>
      <w:b/>
      <w:bCs/>
      <w:kern w:val="28"/>
      <w:sz w:val="36"/>
      <w:szCs w:val="36"/>
      <w:lang w:val="en-US" w:eastAsia="zh-CN" w:bidi="ar-SA"/>
    </w:rPr>
  </w:style>
  <w:style w:type="paragraph" w:customStyle="1" w:styleId="102">
    <w:name w:val="题注1"/>
    <w:basedOn w:val="1"/>
    <w:qFormat/>
    <w:uiPriority w:val="0"/>
    <w:pPr>
      <w:spacing w:before="50" w:after="50"/>
      <w:ind w:firstLine="0" w:firstLineChars="0"/>
    </w:pPr>
    <w:rPr>
      <w:rFonts w:hint="eastAsia"/>
      <w:sz w:val="20"/>
      <w:szCs w:val="20"/>
    </w:rPr>
  </w:style>
  <w:style w:type="paragraph" w:customStyle="1" w:styleId="103">
    <w:name w:val="文档说明标题"/>
    <w:next w:val="1"/>
    <w:qFormat/>
    <w:uiPriority w:val="0"/>
    <w:pPr>
      <w:keepNext/>
      <w:keepLines/>
      <w:tabs>
        <w:tab w:val="left" w:pos="0"/>
      </w:tabs>
      <w:adjustRightInd w:val="0"/>
      <w:snapToGrid w:val="0"/>
      <w:spacing w:line="720" w:lineRule="exact"/>
      <w:jc w:val="center"/>
      <w:outlineLvl w:val="0"/>
    </w:pPr>
    <w:rPr>
      <w:rFonts w:ascii="黑体" w:hAnsi="黑体" w:eastAsia="黑体" w:cstheme="minorBidi"/>
      <w:color w:val="auto"/>
      <w:kern w:val="44"/>
      <w:sz w:val="36"/>
      <w:szCs w:val="36"/>
      <w:lang w:val="en-US" w:eastAsia="zh-CN" w:bidi="ar-SA"/>
    </w:rPr>
  </w:style>
  <w:style w:type="paragraph" w:customStyle="1" w:styleId="104">
    <w:name w:val="节标题"/>
    <w:next w:val="1"/>
    <w:qFormat/>
    <w:uiPriority w:val="0"/>
    <w:pPr>
      <w:tabs>
        <w:tab w:val="left" w:pos="0"/>
      </w:tabs>
      <w:adjustRightInd w:val="0"/>
      <w:snapToGrid w:val="0"/>
      <w:spacing w:line="560" w:lineRule="exact"/>
      <w:jc w:val="center"/>
    </w:pPr>
    <w:rPr>
      <w:rFonts w:ascii="黑体" w:hAnsi="黑体" w:eastAsia="黑体" w:cstheme="minorBidi"/>
      <w:b/>
      <w:bCs/>
      <w:sz w:val="32"/>
      <w:szCs w:val="32"/>
      <w:lang w:val="en-US" w:eastAsia="zh-CN" w:bidi="ar-SA"/>
    </w:rPr>
  </w:style>
  <w:style w:type="paragraph" w:customStyle="1" w:styleId="105">
    <w:name w:val="附录标题"/>
    <w:next w:val="35"/>
    <w:qFormat/>
    <w:uiPriority w:val="0"/>
    <w:pPr>
      <w:overflowPunct w:val="0"/>
      <w:topLinePunct/>
      <w:adjustRightInd w:val="0"/>
      <w:snapToGrid w:val="0"/>
      <w:spacing w:line="720" w:lineRule="exact"/>
      <w:jc w:val="center"/>
    </w:pPr>
    <w:rPr>
      <w:rFonts w:hint="eastAsia" w:ascii="黑体" w:hAnsi="黑体" w:eastAsia="黑体" w:cs="Times New Roman"/>
      <w:color w:val="auto"/>
      <w:sz w:val="36"/>
      <w:szCs w:val="36"/>
      <w:lang w:val="en-US" w:eastAsia="zh-CN" w:bidi="ar-SA"/>
    </w:rPr>
  </w:style>
  <w:style w:type="character" w:customStyle="1" w:styleId="106">
    <w:name w:val="参考文献条目"/>
    <w:basedOn w:val="89"/>
    <w:qFormat/>
    <w:uiPriority w:val="0"/>
    <w:rPr>
      <w:rFonts w:ascii="仿宋" w:hAnsi="仿宋" w:eastAsia="仿宋"/>
      <w:sz w:val="32"/>
      <w:szCs w:val="32"/>
      <w:lang w:val="en-US" w:eastAsia="zh-CN"/>
    </w:rPr>
  </w:style>
  <w:style w:type="character" w:customStyle="1" w:styleId="107">
    <w:name w:val="着重标题"/>
    <w:basedOn w:val="89"/>
    <w:qFormat/>
    <w:uiPriority w:val="0"/>
    <w:rPr>
      <w:rFonts w:ascii="仿宋" w:hAnsi="仿宋" w:eastAsia="仿宋"/>
      <w:lang w:val="en-US" w:eastAsia="zh-CN"/>
    </w:rPr>
  </w:style>
  <w:style w:type="character" w:customStyle="1" w:styleId="108">
    <w:name w:val="正文文本 字符"/>
    <w:basedOn w:val="89"/>
    <w:link w:val="35"/>
    <w:qFormat/>
    <w:uiPriority w:val="0"/>
    <w:rPr>
      <w:rFonts w:ascii="宋体" w:hAnsi="宋体" w:eastAsia="宋体"/>
      <w:kern w:val="2"/>
      <w:sz w:val="24"/>
      <w:szCs w:val="24"/>
    </w:rPr>
  </w:style>
  <w:style w:type="character" w:customStyle="1" w:styleId="109">
    <w:name w:val="标题 字符"/>
    <w:link w:val="83"/>
    <w:qFormat/>
    <w:uiPriority w:val="0"/>
    <w:rPr>
      <w:rFonts w:ascii="方正小标宋简体" w:hAnsi="方正小标宋简体" w:eastAsia="方正小标宋简体" w:cs="Times New Roman"/>
      <w:sz w:val="44"/>
      <w:szCs w:val="44"/>
      <w:lang w:val="en-US" w:eastAsia="zh-CN" w:bidi="ar-SA"/>
    </w:rPr>
  </w:style>
  <w:style w:type="paragraph" w:customStyle="1" w:styleId="110">
    <w:name w:val="主送对象"/>
    <w:basedOn w:val="31"/>
    <w:qFormat/>
    <w:uiPriority w:val="0"/>
    <w:rPr>
      <w:rFonts w:hint="eastAsia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111">
    <w:name w:val="表格标题"/>
    <w:next w:val="1"/>
    <w:qFormat/>
    <w:uiPriority w:val="0"/>
    <w:pPr>
      <w:overflowPunct w:val="0"/>
      <w:topLinePunct/>
      <w:jc w:val="center"/>
    </w:pPr>
    <w:rPr>
      <w:rFonts w:hint="eastAsia" w:ascii="仿宋" w:hAnsi="仿宋" w:eastAsia="仿宋" w:cs="Times New Roman"/>
      <w:color w:val="262626" w:themeColor="text1" w:themeTint="D9"/>
      <w:spacing w:val="-6"/>
      <w:sz w:val="32"/>
      <w:szCs w:val="32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12">
    <w:name w:val="摘要"/>
    <w:basedOn w:val="89"/>
    <w:qFormat/>
    <w:uiPriority w:val="0"/>
    <w:rPr>
      <w:rFonts w:ascii="仿宋" w:hAnsi="仿宋" w:eastAsia="仿宋"/>
      <w:b/>
      <w:bCs/>
      <w:lang w:val="en-US" w:eastAsia="zh-CN"/>
    </w:rPr>
  </w:style>
  <w:style w:type="character" w:customStyle="1" w:styleId="113">
    <w:name w:val="关键词"/>
    <w:basedOn w:val="89"/>
    <w:qFormat/>
    <w:uiPriority w:val="0"/>
    <w:rPr>
      <w:rFonts w:ascii="仿宋" w:hAnsi="仿宋" w:eastAsia="仿宋"/>
      <w:b/>
      <w:bCs/>
      <w:lang w:val="en-US" w:eastAsia="zh-CN"/>
    </w:rPr>
  </w:style>
  <w:style w:type="character" w:customStyle="1" w:styleId="114">
    <w:name w:val="TOC 1 字符"/>
    <w:link w:val="59"/>
    <w:qFormat/>
    <w:uiPriority w:val="0"/>
    <w:rPr>
      <w:rFonts w:ascii="宋体" w:hAnsi="宋体" w:eastAsia="宋体"/>
      <w:kern w:val="2"/>
      <w:sz w:val="24"/>
      <w:szCs w:val="24"/>
    </w:rPr>
  </w:style>
  <w:style w:type="character" w:customStyle="1" w:styleId="115">
    <w:name w:val="目录标题 Char"/>
    <w:link w:val="98"/>
    <w:qFormat/>
    <w:uiPriority w:val="0"/>
    <w:rPr>
      <w:rFonts w:ascii="宋体" w:hAnsi="宋体" w:eastAsia="宋体"/>
      <w:b/>
      <w:bCs/>
      <w:sz w:val="24"/>
      <w:szCs w:val="24"/>
    </w:rPr>
  </w:style>
  <w:style w:type="character" w:customStyle="1" w:styleId="116">
    <w:name w:val="TOC 9 字符"/>
    <w:link w:val="75"/>
    <w:qFormat/>
    <w:uiPriority w:val="0"/>
    <w:rPr>
      <w:rFonts w:ascii="宋体" w:hAnsi="宋体" w:eastAsia="宋体"/>
      <w:kern w:val="2"/>
      <w:sz w:val="24"/>
      <w:szCs w:val="24"/>
    </w:rPr>
  </w:style>
  <w:style w:type="character" w:customStyle="1" w:styleId="117">
    <w:name w:val="TOC 8 字符"/>
    <w:link w:val="48"/>
    <w:qFormat/>
    <w:uiPriority w:val="0"/>
    <w:rPr>
      <w:rFonts w:ascii="宋体" w:hAnsi="宋体" w:eastAsia="宋体"/>
      <w:kern w:val="2"/>
      <w:sz w:val="24"/>
      <w:szCs w:val="24"/>
    </w:rPr>
  </w:style>
  <w:style w:type="character" w:customStyle="1" w:styleId="118">
    <w:name w:val="称呼 字符"/>
    <w:basedOn w:val="89"/>
    <w:link w:val="31"/>
    <w:qFormat/>
    <w:uiPriority w:val="0"/>
    <w:rPr>
      <w:rFonts w:ascii="宋体" w:hAnsi="宋体" w:eastAsia="宋体"/>
      <w:kern w:val="2"/>
      <w:sz w:val="24"/>
      <w:szCs w:val="24"/>
    </w:rPr>
  </w:style>
  <w:style w:type="character" w:customStyle="1" w:styleId="119">
    <w:name w:val="纯文本 字符"/>
    <w:basedOn w:val="89"/>
    <w:link w:val="45"/>
    <w:qFormat/>
    <w:uiPriority w:val="0"/>
    <w:rPr>
      <w:rFonts w:ascii="宋体" w:hAnsi="宋体" w:eastAsia="宋体" w:cs="Courier New"/>
      <w:kern w:val="2"/>
      <w:sz w:val="24"/>
      <w:szCs w:val="24"/>
    </w:rPr>
  </w:style>
  <w:style w:type="character" w:customStyle="1" w:styleId="120">
    <w:name w:val="电子邮件签名 字符"/>
    <w:basedOn w:val="89"/>
    <w:link w:val="20"/>
    <w:qFormat/>
    <w:uiPriority w:val="0"/>
    <w:rPr>
      <w:rFonts w:ascii="宋体" w:hAnsi="宋体" w:eastAsia="宋体"/>
      <w:kern w:val="2"/>
      <w:sz w:val="24"/>
      <w:szCs w:val="24"/>
    </w:rPr>
  </w:style>
  <w:style w:type="character" w:customStyle="1" w:styleId="121">
    <w:name w:val="宏文本 字符"/>
    <w:basedOn w:val="89"/>
    <w:link w:val="2"/>
    <w:qFormat/>
    <w:uiPriority w:val="0"/>
    <w:rPr>
      <w:rFonts w:ascii="宋体" w:hAnsi="宋体" w:eastAsia="宋体" w:cs="Courier New"/>
      <w:kern w:val="2"/>
      <w:sz w:val="24"/>
      <w:szCs w:val="24"/>
    </w:rPr>
  </w:style>
  <w:style w:type="character" w:customStyle="1" w:styleId="122">
    <w:name w:val="结束语 字符"/>
    <w:basedOn w:val="89"/>
    <w:link w:val="33"/>
    <w:qFormat/>
    <w:uiPriority w:val="0"/>
    <w:rPr>
      <w:rFonts w:ascii="宋体" w:hAnsi="宋体" w:eastAsia="宋体"/>
      <w:kern w:val="2"/>
      <w:sz w:val="24"/>
      <w:szCs w:val="24"/>
    </w:rPr>
  </w:style>
  <w:style w:type="character" w:customStyle="1" w:styleId="123">
    <w:name w:val="签名 字符"/>
    <w:basedOn w:val="89"/>
    <w:link w:val="58"/>
    <w:qFormat/>
    <w:uiPriority w:val="0"/>
    <w:rPr>
      <w:rFonts w:ascii="宋体" w:hAnsi="宋体" w:eastAsia="宋体"/>
      <w:kern w:val="2"/>
      <w:sz w:val="24"/>
      <w:szCs w:val="24"/>
    </w:rPr>
  </w:style>
  <w:style w:type="character" w:customStyle="1" w:styleId="124">
    <w:name w:val="日期 字符"/>
    <w:basedOn w:val="89"/>
    <w:link w:val="50"/>
    <w:qFormat/>
    <w:uiPriority w:val="0"/>
    <w:rPr>
      <w:rFonts w:ascii="宋体" w:hAnsi="宋体" w:eastAsia="宋体"/>
      <w:kern w:val="2"/>
      <w:sz w:val="24"/>
      <w:szCs w:val="24"/>
    </w:rPr>
  </w:style>
  <w:style w:type="character" w:customStyle="1" w:styleId="125">
    <w:name w:val="文档结构图 字符"/>
    <w:basedOn w:val="89"/>
    <w:link w:val="27"/>
    <w:qFormat/>
    <w:uiPriority w:val="0"/>
    <w:rPr>
      <w:rFonts w:ascii="宋体" w:hAnsi="宋体" w:eastAsia="宋体"/>
      <w:kern w:val="2"/>
      <w:sz w:val="18"/>
      <w:szCs w:val="18"/>
    </w:rPr>
  </w:style>
  <w:style w:type="character" w:customStyle="1" w:styleId="126">
    <w:name w:val="信息标题 字符"/>
    <w:basedOn w:val="89"/>
    <w:link w:val="79"/>
    <w:qFormat/>
    <w:uiPriority w:val="0"/>
    <w:rPr>
      <w:rFonts w:ascii="宋体" w:hAnsi="宋体" w:eastAsia="宋体" w:cstheme="majorBidi"/>
      <w:kern w:val="2"/>
      <w:sz w:val="24"/>
      <w:szCs w:val="24"/>
      <w:shd w:val="pct20" w:color="auto" w:fill="auto"/>
    </w:rPr>
  </w:style>
  <w:style w:type="character" w:customStyle="1" w:styleId="127">
    <w:name w:val="正文文本 2 字符"/>
    <w:basedOn w:val="89"/>
    <w:link w:val="76"/>
    <w:qFormat/>
    <w:uiPriority w:val="0"/>
    <w:rPr>
      <w:rFonts w:ascii="宋体" w:hAnsi="宋体" w:eastAsia="宋体"/>
      <w:kern w:val="2"/>
      <w:sz w:val="24"/>
      <w:szCs w:val="24"/>
    </w:rPr>
  </w:style>
  <w:style w:type="character" w:customStyle="1" w:styleId="128">
    <w:name w:val="正文文本 3 字符"/>
    <w:basedOn w:val="89"/>
    <w:link w:val="32"/>
    <w:qFormat/>
    <w:uiPriority w:val="0"/>
    <w:rPr>
      <w:rFonts w:ascii="宋体" w:hAnsi="宋体" w:eastAsia="宋体"/>
      <w:kern w:val="2"/>
      <w:sz w:val="16"/>
      <w:szCs w:val="16"/>
    </w:rPr>
  </w:style>
  <w:style w:type="character" w:customStyle="1" w:styleId="129">
    <w:name w:val="正文文本首行缩进 字符"/>
    <w:basedOn w:val="108"/>
    <w:link w:val="85"/>
    <w:qFormat/>
    <w:uiPriority w:val="0"/>
    <w:rPr>
      <w:rFonts w:ascii="宋体" w:hAnsi="宋体" w:eastAsia="宋体"/>
      <w:kern w:val="2"/>
      <w:sz w:val="24"/>
      <w:szCs w:val="24"/>
    </w:rPr>
  </w:style>
  <w:style w:type="character" w:customStyle="1" w:styleId="130">
    <w:name w:val="正文文本缩进 字符"/>
    <w:basedOn w:val="89"/>
    <w:link w:val="36"/>
    <w:qFormat/>
    <w:uiPriority w:val="0"/>
    <w:rPr>
      <w:rFonts w:ascii="宋体" w:hAnsi="宋体" w:eastAsia="宋体"/>
      <w:kern w:val="2"/>
      <w:sz w:val="24"/>
      <w:szCs w:val="24"/>
    </w:rPr>
  </w:style>
  <w:style w:type="character" w:customStyle="1" w:styleId="131">
    <w:name w:val="正文文本首行缩进 2 字符"/>
    <w:basedOn w:val="130"/>
    <w:link w:val="86"/>
    <w:qFormat/>
    <w:uiPriority w:val="0"/>
    <w:rPr>
      <w:rFonts w:ascii="宋体" w:hAnsi="宋体" w:eastAsia="宋体"/>
      <w:kern w:val="2"/>
      <w:sz w:val="24"/>
      <w:szCs w:val="24"/>
    </w:rPr>
  </w:style>
  <w:style w:type="character" w:customStyle="1" w:styleId="132">
    <w:name w:val="正文文本缩进 2 字符"/>
    <w:basedOn w:val="89"/>
    <w:link w:val="51"/>
    <w:qFormat/>
    <w:uiPriority w:val="0"/>
    <w:rPr>
      <w:rFonts w:ascii="宋体" w:hAnsi="宋体" w:eastAsia="宋体"/>
      <w:kern w:val="2"/>
      <w:sz w:val="24"/>
      <w:szCs w:val="24"/>
    </w:rPr>
  </w:style>
  <w:style w:type="character" w:customStyle="1" w:styleId="133">
    <w:name w:val="正文文本缩进 3 字符"/>
    <w:basedOn w:val="89"/>
    <w:link w:val="70"/>
    <w:qFormat/>
    <w:uiPriority w:val="0"/>
    <w:rPr>
      <w:rFonts w:ascii="宋体" w:hAnsi="宋体" w:eastAsia="宋体"/>
      <w:kern w:val="2"/>
      <w:sz w:val="16"/>
      <w:szCs w:val="16"/>
    </w:rPr>
  </w:style>
  <w:style w:type="character" w:customStyle="1" w:styleId="134">
    <w:name w:val="注释标题 字符"/>
    <w:basedOn w:val="89"/>
    <w:link w:val="17"/>
    <w:qFormat/>
    <w:uiPriority w:val="0"/>
    <w:rPr>
      <w:rFonts w:ascii="宋体" w:hAnsi="宋体" w:eastAsia="宋体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adc78372-7db6-4908-86ac-46e60db07f71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5256EE48</paraID>
      <start>0</start>
      <end>1</end>
      <status>unmodified</status>
      <modifiedWord/>
      <trackRevisions>false</trackRevisions>
    </reviewItem>
    <reviewItem>
      <errorID>4dde4b56-000d-45d3-84db-831cb332185c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5256EE48</paraID>
      <start>5</start>
      <end>6</end>
      <status>unmodified</status>
      <modifiedWord/>
      <trackRevisions>false</trackRevisions>
    </reviewItem>
    <reviewItem>
      <errorID>062c7a25-af35-477c-97e1-7bbb2343efc1</errorID>
      <errorWord>农药</errorWord>
      <group>L1_Word</group>
      <groupName>字词问题</groupName>
      <ability>L2_Typo</ability>
      <abilityName>字词错误</abilityName>
      <candidateList>
        <item> 农药</item>
      </candidateList>
      <explain/>
      <paraID>54937850</paraID>
      <start>14</start>
      <end>17</end>
      <status>modified</status>
      <modifiedWord> 农药</modifiedWord>
      <trackRevisions>false</trackRevisions>
    </reviewItem>
    <reviewItem>
      <errorID>9cb17d11-a02a-4ee3-950f-1c901efba061</errorID>
      <errorWord>聚到</errorWord>
      <group>L1_Word</group>
      <groupName>字词问题</groupName>
      <ability>L2_Typo</ability>
      <abilityName>字词错误</abilityName>
      <candidateList>
        <item>沟渠</item>
      </candidateList>
      <explain/>
      <paraID>6BFC6740</paraID>
      <start>29</start>
      <end>31</end>
      <status>modified</status>
      <modifiedWord>沟渠</modifiedWord>
      <trackRevisions>false</trackRevisions>
    </reviewItem>
    <reviewItem>
      <errorID>8e5d1b83-df08-4d01-9673-d805769d3724</errorID>
      <errorWord>疏浚</errorWord>
      <group>L1_Grammar</group>
      <groupName>语法问题</groupName>
      <ability>L2_Grammar</ability>
      <abilityName>语法错误</abilityName>
      <candidateList>
        <item>，进行疏浚</item>
      </candidateList>
      <explain/>
      <paraID>38D62B83</paraID>
      <start>36</start>
      <end>41</end>
      <status>modified</status>
      <modifiedWord>，进行疏浚</modifiedWord>
      <trackRevisions>false</trackRevisions>
    </reviewItem>
    <reviewItem>
      <errorID>4690cdc1-1c5f-4e00-af88-8c6cd09cb426</errorID>
      <errorWord>酸桔</errorWord>
      <group>L1_Word</group>
      <groupName>字词问题</groupName>
      <ability>L2_Variant</ability>
      <abilityName>异形词</abilityName>
      <candidateList>
        <item>酸橘</item>
      </candidateList>
      <explain>词汇[酸桔]的规范词形写作[酸橘]。</explain>
      <paraID>77925CA3</paraID>
      <start>22</start>
      <end>24</end>
      <status>unmodified</status>
      <modifiedWord/>
      <trackRevisions>false</trackRevisions>
    </reviewItem>
    <reviewItem>
      <errorID>b9a290aa-23a1-4cf3-ba2b-5b8d27ee2b51</errorID>
      <errorWord>根颈</errorWord>
      <group>L1_Word</group>
      <groupName>字词问题</groupName>
      <ability>L2_Typo</ability>
      <abilityName>字词错误</abilityName>
      <candidateList>
        <item>根茎</item>
      </candidateList>
      <explain/>
      <paraID>25EC5995</paraID>
      <start>37</start>
      <end>39</end>
      <status>unmodified</status>
      <modifiedWord/>
      <trackRevisions>false</trackRevisions>
    </reviewItem>
    <reviewItem>
      <errorID>3435dcd6-3a7f-4629-874e-8713a9f0db8a</errorID>
      <errorWord>共生性病虫</errorWord>
      <group>L1_Word</group>
      <groupName>字词问题</groupName>
      <ability>L2_Typo</ability>
      <abilityName>字词错误</abilityName>
      <candidateList>
        <item>共生性病虫害</item>
      </candidateList>
      <explain/>
      <paraID> 2E7D53F</paraID>
      <start>29</start>
      <end>34</end>
      <status>unmodified</status>
      <modifiedWord/>
      <trackRevisions>false</trackRevisions>
    </reviewItem>
    <reviewItem>
      <errorID>39a10eaa-50a5-4555-93b8-ff32794955f8</errorID>
      <errorWord>矮杆</errorWord>
      <group>L1_Word</group>
      <groupName>字词问题</groupName>
      <ability>L2_Typo</ability>
      <abilityName>字词错误</abilityName>
      <candidateList>
        <item>矮秆</item>
      </candidateList>
      <explain/>
      <paraID> 2E7D53F</paraID>
      <start>38</start>
      <end>40</end>
      <status>unmodified</status>
      <modifiedWord/>
      <trackRevisions>false</trackRevisions>
    </reviewItem>
    <reviewItem>
      <errorID>1b6bc588-ba93-4df7-ba66-e169e9ac0749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54574FB4</paraID>
      <start>42</start>
      <end>43</end>
      <status>unmodified</status>
      <modifiedWord/>
      <trackRevisions>false</trackRevisions>
    </reviewItem>
    <reviewItem>
      <errorID>b1677a4b-6702-442e-bdc3-daa0a88982f8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54574FB4</paraID>
      <start>44</start>
      <end>45</end>
      <status>unmodified</status>
      <modifiedWord/>
      <trackRevisions>false</trackRevisions>
    </reviewItem>
    <reviewItem>
      <errorID>dc479ffd-5a4c-4325-b244-61441d828ff2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54574FB4</paraID>
      <start>67</start>
      <end>68</end>
      <status>modified</status>
      <modifiedWord>)</modifiedWord>
      <trackRevisions>false</trackRevisions>
    </reviewItem>
    <reviewItem>
      <errorID>29356bc1-47fe-471c-9e78-a33bfefc735e</errorID>
      <errorWord>%</errorWord>
      <group>L1_Punc</group>
      <groupName>标点问题</groupName>
      <ability>L2_Punc_CN</ability>
      <abilityName>标点符号问题</abilityName>
      <candidateList>
        <item>%。</item>
      </candidateList>
      <explain/>
      <paraID>3550544D</paraID>
      <start>42</start>
      <end>43</end>
      <status>unmodified</status>
      <modifiedWord/>
      <trackRevisions>false</trackRevisions>
    </reviewItem>
    <reviewItem>
      <errorID>5f2f2712-3295-4831-a86a-0eed2145ccba</errorID>
      <errorWord>叶面</errorWord>
      <group>L1_Grammar</group>
      <groupName>语法问题</groupName>
      <ability>L2_Grammar</ability>
      <abilityName>语法错误</abilityName>
      <candidateList>
        <item>通过叶面</item>
      </candidateList>
      <explain/>
      <paraID>20B8B4B5</paraID>
      <start>41</start>
      <end>43</end>
      <status>unmodified</status>
      <modifiedWord/>
      <trackRevisions>false</trackRevisions>
    </reviewItem>
    <reviewItem>
      <errorID>326ffc1c-dbc8-4825-a38c-2940873b8c40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446CBCE7</paraID>
      <start>28</start>
      <end>29</end>
      <status>unmodified</status>
      <modifiedWord/>
      <trackRevisions>false</trackRevisions>
    </reviewItem>
    <reviewItem>
      <errorID>6c8cf7c8-fef3-4fa5-bc3e-93533e7289d0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2E3D52D0</paraID>
      <start>102</start>
      <end>103</end>
      <status>modified</status>
      <modifiedWord>:</modifiedWord>
      <trackRevisions>false</trackRevisions>
    </reviewItem>
    <reviewItem>
      <errorID>724cf157-9491-45f3-9ea5-f3ad397f2fe4</errorID>
      <errorWord>：</errorWord>
      <group>L1_Punc</group>
      <groupName>标点问题</groupName>
      <ability>L2_Punc_CN</ability>
      <abilityName>标点符号问题</abilityName>
      <candidateList>
        <item>:</item>
      </candidateList>
      <explain/>
      <paraID>53AB0EC0</paraID>
      <start>39</start>
      <end>40</end>
      <status>unmodified</status>
      <modifiedWord/>
      <trackRevisions>false</trackRevisions>
    </reviewItem>
    <reviewItem>
      <errorID>33995968-79fe-44f6-b1b6-a080d345d65d</errorID>
      <errorWord>等</errorWord>
      <group>L1_Grammar</group>
      <groupName>语法问题</groupName>
      <ability>L2_Grammar</ability>
      <abilityName>语法错误</abilityName>
      <candidateList>
        <item>等害虫。</item>
      </candidateList>
      <explain/>
      <paraID>721F0990</paraID>
      <start>22</start>
      <end>26</end>
      <status>modified</status>
      <modifiedWord>等害虫。</modifiedWord>
      <trackRevisions>false</trackRevisions>
    </reviewItem>
    <reviewItem>
      <errorID>3599f0ea-e41e-467e-b90a-5364197ae4fd</errorID>
      <errorWord>加入</errorWord>
      <group>L1_Punc</group>
      <groupName>标点问题</groupName>
      <ability>L2_Punc_CN</ability>
      <abilityName>标点符号问题</abilityName>
      <candidateList>
        <item>，加入</item>
      </candidateList>
      <explain/>
      <paraID>4E4998CD</paraID>
      <start>53</start>
      <end>55</end>
      <status>unmodified</status>
      <modifiedWord/>
      <trackRevisions>false</trackRevisions>
    </reviewItem>
    <reviewItem>
      <errorID>d68b4b63-c9a3-4d8c-a3ff-fcaaca32d943</errorID>
      <errorWord>少量</errorWord>
      <group>L1_Grammar</group>
      <groupName>语法问题</groupName>
      <ability>L2_Grammar</ability>
      <abilityName>语法错误</abilityName>
      <candidateList>
        <item>作为少量</item>
      </candidateList>
      <explain/>
      <paraID>57F95460</paraID>
      <start>20</start>
      <end>22</end>
      <status>unmodified</status>
      <modifiedWord/>
      <trackRevisions>false</trackRevisions>
    </reviewItem>
    <reviewItem>
      <errorID>87e0b4d5-a26f-4049-b7e0-e2140ac47aee</errorID>
      <errorWord>杀死</errorWord>
      <group>L1_Word</group>
      <groupName>字词问题</groupName>
      <ability>L2_Typo</ability>
      <abilityName>字词错误</abilityName>
      <candidateList>
        <item>可杀死</item>
      </candidateList>
      <explain/>
      <paraID>57F95460</paraID>
      <start>25</start>
      <end>27</end>
      <status>unmodified</status>
      <modifiedWord/>
      <trackRevisions>false</trackRevisions>
    </reviewItem>
    <reviewItem>
      <errorID>999f12ea-fe42-4e36-84bd-a148fb04c3c7</errorID>
      <errorWord>与</errorWord>
      <group>L1_Word</group>
      <groupName>字词问题</groupName>
      <ability>L2_Typo</ability>
      <abilityName>字词错误</abilityName>
      <candidateList>
        <item>其与</item>
      </candidateList>
      <explain/>
      <paraID>57F95460</paraID>
      <start>35</start>
      <end>36</end>
      <status>unmodified</status>
      <modifiedWord/>
      <trackRevisions>false</trackRevisions>
    </reviewItem>
    <reviewItem>
      <errorID>3942f5f5-1fe2-4ae3-a58e-e1859cf96e65</errorID>
      <errorWord>当风</errorWord>
      <group>L1_Word</group>
      <groupName>字词问题</groupName>
      <ability>L2_Typo</ability>
      <abilityName>字词错误</abilityName>
      <candidateList>
        <item>通风</item>
      </candidateList>
      <explain/>
      <paraID>6B9FB940</paraID>
      <start>12</start>
      <end>14</end>
      <status>unmodified</status>
      <modifiedWord/>
      <trackRevisions>false</trackRevisions>
    </reviewItem>
    <reviewItem>
      <errorID>a42cd111-2cc4-4e1a-85ab-20c66e0cda80</errorID>
      <errorWord>当阳处</errorWord>
      <group>L1_Word</group>
      <groupName>字词问题</groupName>
      <ability>L2_Typo</ability>
      <abilityName>字词错误</abilityName>
      <candidateList>
        <item>向阳处</item>
      </candidateList>
      <explain/>
      <paraID>6B9FB940</paraID>
      <start>15</start>
      <end>18</end>
      <status>unmodified</status>
      <modifiedWord/>
      <trackRevisions>false</trackRevisions>
    </reviewItem>
    <reviewItem>
      <errorID>13648101-99e7-4326-89f2-4c88442cfa76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3E2E4234</paraID>
      <start>5</start>
      <end>6</end>
      <status>modified</status>
      <modifiedWord>、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900491-2639-4660-b35a-2ee030d966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399</Words>
  <Characters>422</Characters>
  <Lines>0</Lines>
  <Paragraphs>0</Paragraphs>
  <TotalTime>17</TotalTime>
  <ScaleCrop>false</ScaleCrop>
  <LinksUpToDate>false</LinksUpToDate>
  <CharactersWithSpaces>422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2025-12-21T01:36:00Z</dcterms:created>
  <dc:creator>zhao</dc:creator>
  <cp:lastModifiedBy>caini</cp:lastModifiedBy>
  <cp:lastPrinted>2026-08-27T00:49:00Z</cp:lastPrinted>
  <dcterms:modified xsi:type="dcterms:W3CDTF">2026-09-09T07:26:20Z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eyJoZGlkIjoiZTFhMzIzZDgzMGFiZjlhNTEzMzY3YjAxYmUwNGZkNjQiLCJ1c2VySWQiOiIxNzI5MTE3ODM1In0=</vt:lpwstr>
  </property>
  <property fmtid="{D5CDD505-2E9C-101B-9397-08002B2CF9AE}" pid="4" name="ICV">
    <vt:lpwstr>A2E2BB0423364C6CA7275F8D96AAF1FB_13</vt:lpwstr>
  </property>
</Properties>
</file>