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仿宋" w:hAnsi="仿宋"/>
          <w:sz w:val="28"/>
        </w:rPr>
      </w:pPr>
      <w:r>
        <w:rPr>
          <w:rFonts w:hint="eastAsia" w:ascii="黑体" w:hAnsi="黑体" w:eastAsia="黑体" w:cs="仿宋"/>
          <w:sz w:val="28"/>
        </w:rPr>
        <w:t>附件4</w:t>
      </w:r>
    </w:p>
    <w:p>
      <w:pPr>
        <w:spacing w:line="59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关于部分检验项目的说明</w:t>
      </w:r>
    </w:p>
    <w:p>
      <w:pPr>
        <w:widowControl/>
        <w:shd w:val="clear" w:color="auto" w:fill="FFFFFF"/>
        <w:snapToGrid w:val="0"/>
        <w:spacing w:line="590" w:lineRule="exact"/>
        <w:ind w:firstLine="560" w:firstLineChars="200"/>
        <w:rPr>
          <w:rFonts w:ascii="仿宋" w:hAnsi="仿宋" w:eastAsia="仿宋"/>
          <w:sz w:val="28"/>
        </w:rPr>
      </w:pPr>
      <w:r>
        <w:rPr>
          <w:rFonts w:hint="eastAsia" w:ascii="仿宋" w:hAnsi="仿宋" w:eastAsia="仿宋"/>
          <w:sz w:val="28"/>
        </w:rPr>
        <w:t>一、</w:t>
      </w:r>
      <w:r>
        <w:rPr>
          <w:rFonts w:hint="eastAsia" w:ascii="仿宋" w:hAnsi="仿宋" w:eastAsia="仿宋"/>
          <w:sz w:val="28"/>
          <w:lang w:eastAsia="zh-CN"/>
        </w:rPr>
        <w:t>酸价</w:t>
      </w:r>
    </w:p>
    <w:p>
      <w:pPr>
        <w:spacing w:line="360" w:lineRule="auto"/>
        <w:ind w:firstLine="480" w:firstLineChars="200"/>
        <w:rPr>
          <w:rFonts w:hint="eastAsia" w:ascii="仿宋" w:hAnsi="仿宋" w:eastAsia="仿宋"/>
          <w:sz w:val="28"/>
          <w:lang w:eastAsia="zh-CN"/>
        </w:rPr>
      </w:pPr>
      <w:r>
        <w:rPr>
          <w:rFonts w:hint="eastAsia" w:ascii="Times New Roman" w:hAnsi="Times New Roman" w:eastAsia="仿宋_GB2312" w:cs="Times New Roman"/>
          <w:color w:val="333333"/>
          <w:sz w:val="24"/>
          <w:szCs w:val="24"/>
          <w:lang w:bidi="ar"/>
        </w:rPr>
        <w:t> </w:t>
      </w:r>
      <w:r>
        <w:rPr>
          <w:rFonts w:hint="eastAsia" w:ascii="仿宋" w:hAnsi="仿宋" w:eastAsia="仿宋"/>
          <w:sz w:val="28"/>
        </w:rPr>
        <w:t>酸价或称中和值、酸值、酸度，在脂肪生产的条件下，酸价可作为水解程度的指标，在其保藏的条件下，则可作为酸败的指标。酸价越小，说明油脂质量越好，新鲜度和精炼程度越好。酸价主要反映食品中的油脂酸败的程度。油脂酸败产生的醛酮类化合物长期摄入会对健康有一定影响，但一般情况下，消费者可以辨别出油脂酸败特有的哈喇等异味，需避免食用。造成酸价不合格的主要原因有：生产者原料采购上把关不严，购进的油脂质量不达标；生产者或是经销商产品储藏条件不当，特别是在环境温度较高时，易导致食品中油脂的氧化酸败。</w:t>
      </w:r>
    </w:p>
    <w:p>
      <w:pPr>
        <w:widowControl/>
        <w:numPr>
          <w:ilvl w:val="0"/>
          <w:numId w:val="1"/>
        </w:numPr>
        <w:shd w:val="clear" w:color="auto" w:fill="FFFFFF"/>
        <w:snapToGrid w:val="0"/>
        <w:spacing w:line="590" w:lineRule="exact"/>
        <w:ind w:firstLine="560" w:firstLineChars="200"/>
        <w:rPr>
          <w:rFonts w:hint="eastAsia" w:ascii="仿宋" w:hAnsi="仿宋" w:eastAsia="仿宋"/>
          <w:sz w:val="28"/>
          <w:lang w:eastAsia="zh-CN"/>
        </w:rPr>
      </w:pPr>
      <w:r>
        <w:rPr>
          <w:rFonts w:hint="eastAsia" w:ascii="仿宋" w:hAnsi="仿宋" w:eastAsia="仿宋"/>
          <w:sz w:val="28"/>
          <w:lang w:eastAsia="zh-CN"/>
        </w:rPr>
        <w:t>氯霉素</w:t>
      </w:r>
    </w:p>
    <w:p>
      <w:pPr>
        <w:widowControl/>
        <w:shd w:val="clear" w:color="auto" w:fill="FFFFFF"/>
        <w:snapToGrid w:val="0"/>
        <w:spacing w:line="590" w:lineRule="exact"/>
        <w:ind w:firstLine="560" w:firstLineChars="200"/>
        <w:rPr>
          <w:rFonts w:hint="eastAsia"/>
          <w:lang w:bidi="ar"/>
        </w:rPr>
      </w:pPr>
      <w:r>
        <w:rPr>
          <w:rFonts w:hint="eastAsia" w:ascii="仿宋" w:hAnsi="仿宋" w:eastAsia="仿宋"/>
          <w:sz w:val="28"/>
        </w:rPr>
        <w:t>氯</w:t>
      </w:r>
      <w:r>
        <w:rPr>
          <w:rFonts w:hint="eastAsia" w:ascii="仿宋" w:hAnsi="仿宋" w:eastAsia="仿宋"/>
          <w:sz w:val="28"/>
        </w:rPr>
        <w:t>霉素是一种抑菌性广谱抗生素，因其抗菌效果好，曾长期在国内外应用于水产养殖业。氯霉素有严重的副作用，对人体造血系统的毒性极大，能使白细胞减少，特别是杀伤颗粒性白细胞；影响红细胞的成熟，极易引起再生障碍性贫血症，可损害视力，引起急性中毒性表皮松懈症</w:t>
      </w:r>
      <w:r>
        <w:rPr>
          <w:rFonts w:hint="eastAsia" w:ascii="仿宋" w:hAnsi="仿宋" w:eastAsia="仿宋"/>
          <w:sz w:val="28"/>
          <w:lang w:eastAsia="zh-CN"/>
        </w:rPr>
        <w:t>。</w:t>
      </w:r>
      <w:r>
        <w:rPr>
          <w:rFonts w:hint="eastAsia" w:ascii="仿宋" w:hAnsi="仿宋" w:eastAsia="仿宋"/>
          <w:sz w:val="28"/>
        </w:rPr>
        <w:t>氯霉素是一种广谱抑菌剂。《动物性食品中兽药最高残留限量》（农业部235公告）中将氯霉素列入禁止使用且不得在动物性食品中检出的药物。</w:t>
      </w:r>
      <w:r>
        <w:rPr>
          <w:rFonts w:hint="eastAsia" w:ascii="仿宋" w:hAnsi="仿宋" w:eastAsia="仿宋"/>
          <w:sz w:val="28"/>
          <w:lang w:eastAsia="zh-CN"/>
        </w:rPr>
        <w:t>造成氯霉素不合格的原因主要是</w:t>
      </w:r>
      <w:r>
        <w:rPr>
          <w:rFonts w:hint="eastAsia" w:ascii="仿宋" w:hAnsi="仿宋" w:eastAsia="仿宋"/>
          <w:sz w:val="28"/>
        </w:rPr>
        <w:t>非法使用禁用兽药氯霉素</w:t>
      </w:r>
      <w:r>
        <w:rPr>
          <w:rFonts w:hint="eastAsia" w:ascii="仿宋" w:hAnsi="仿宋" w:eastAsia="仿宋"/>
          <w:sz w:val="28"/>
          <w:lang w:eastAsia="zh-CN"/>
        </w:rPr>
        <w:t>。</w:t>
      </w:r>
    </w:p>
    <w:p>
      <w:pPr>
        <w:widowControl/>
        <w:shd w:val="clear" w:color="auto" w:fill="FFFFFF"/>
        <w:snapToGrid w:val="0"/>
        <w:spacing w:line="590" w:lineRule="exact"/>
        <w:ind w:firstLine="560" w:firstLineChars="200"/>
        <w:rPr>
          <w:rFonts w:hint="eastAsia" w:ascii="仿宋" w:hAnsi="仿宋" w:eastAsia="仿宋"/>
          <w:sz w:val="28"/>
          <w:lang w:eastAsia="zh-CN"/>
        </w:rPr>
      </w:pPr>
      <w:r>
        <w:rPr>
          <w:rFonts w:hint="eastAsia" w:ascii="仿宋" w:hAnsi="仿宋" w:eastAsia="仿宋"/>
          <w:sz w:val="28"/>
          <w:lang w:eastAsia="zh-CN"/>
        </w:rPr>
        <w:t>三、</w:t>
      </w:r>
      <w:r>
        <w:rPr>
          <w:rFonts w:hint="eastAsia" w:ascii="仿宋" w:hAnsi="仿宋" w:eastAsia="仿宋"/>
          <w:sz w:val="28"/>
          <w:lang w:val="en-US" w:eastAsia="zh-CN"/>
        </w:rPr>
        <w:t>防腐剂混合使用时各自用量占其最大使用量的比例之和</w:t>
      </w:r>
    </w:p>
    <w:p>
      <w:pPr>
        <w:widowControl/>
        <w:shd w:val="clear" w:color="auto" w:fill="FFFFFF"/>
        <w:snapToGrid w:val="0"/>
        <w:spacing w:line="590" w:lineRule="exact"/>
        <w:ind w:firstLine="560" w:firstLineChars="200"/>
        <w:rPr>
          <w:rFonts w:hint="eastAsia" w:ascii="仿宋" w:hAnsi="仿宋" w:eastAsia="仿宋"/>
          <w:sz w:val="28"/>
          <w:lang w:val="en-US" w:eastAsia="zh-CN"/>
        </w:rPr>
      </w:pPr>
      <w:r>
        <w:rPr>
          <w:rFonts w:hint="eastAsia" w:ascii="仿宋" w:hAnsi="仿宋" w:eastAsia="仿宋"/>
          <w:sz w:val="28"/>
          <w:lang w:val="en-US" w:eastAsia="zh-CN"/>
        </w:rPr>
        <w:t>防腐剂是以保持食品原有品质和营养价值为目的的食品添加剂。它能抑制微生物的生长繁殖，防止食品腐败变质从而延长保质期。《食品安全国家标准 食品添加剂使用标准》（</w:t>
      </w:r>
      <w:r>
        <w:rPr>
          <w:rFonts w:hint="eastAsia" w:ascii="仿宋" w:hAnsi="仿宋" w:eastAsia="仿宋"/>
          <w:sz w:val="28"/>
          <w:lang w:val="en-US" w:eastAsia="zh-CN"/>
        </w:rPr>
        <w:t>GB2760-2014）中不仅规定了我国在食品中允许添加的某一添加剂种类、使用量或残留量，而且规定了同一功能的防腐剂在混合使用时，各自用量占其最大使用量的比例之和不应超过</w:t>
      </w:r>
      <w:r>
        <w:rPr>
          <w:rFonts w:hint="eastAsia" w:ascii="仿宋" w:hAnsi="仿宋" w:eastAsia="仿宋"/>
          <w:sz w:val="28"/>
          <w:lang w:val="en-US" w:eastAsia="zh-CN"/>
        </w:rPr>
        <w:t>1。造成防腐剂混合使用时各自用量占其最大使用量的比例之和不合格的原因主要是不按规定使用或者过量使用防腐剂。长期过量食用防腐剂超标的食品，会对人体健康造成一定影响。</w:t>
      </w:r>
    </w:p>
    <w:p>
      <w:pPr>
        <w:widowControl/>
        <w:numPr>
          <w:ilvl w:val="0"/>
          <w:numId w:val="0"/>
        </w:numPr>
        <w:shd w:val="clear" w:color="auto" w:fill="FFFFFF"/>
        <w:snapToGrid w:val="0"/>
        <w:spacing w:line="590" w:lineRule="exact"/>
        <w:rPr>
          <w:rFonts w:hint="eastAsia" w:ascii="仿宋" w:hAnsi="仿宋" w:eastAsia="仿宋"/>
          <w:sz w:val="28"/>
          <w:lang w:val="en-US" w:eastAsia="zh-CN"/>
        </w:rPr>
      </w:pPr>
      <w:r>
        <w:rPr>
          <w:rFonts w:hint="eastAsia" w:ascii="仿宋" w:hAnsi="仿宋" w:eastAsia="仿宋"/>
          <w:sz w:val="28"/>
          <w:lang w:val="en-US" w:eastAsia="zh-CN"/>
        </w:rPr>
        <w:t xml:space="preserve">    四、标签</w:t>
      </w:r>
    </w:p>
    <w:p>
      <w:pPr>
        <w:widowControl/>
        <w:numPr>
          <w:ilvl w:val="0"/>
          <w:numId w:val="0"/>
        </w:numPr>
        <w:shd w:val="clear" w:color="auto" w:fill="FFFFFF"/>
        <w:snapToGrid w:val="0"/>
        <w:spacing w:line="590" w:lineRule="exact"/>
        <w:ind w:firstLine="560" w:firstLineChars="200"/>
        <w:rPr>
          <w:rFonts w:hint="eastAsia" w:ascii="仿宋" w:hAnsi="仿宋" w:eastAsia="仿宋"/>
          <w:sz w:val="28"/>
        </w:rPr>
      </w:pPr>
      <w:r>
        <w:rPr>
          <w:rFonts w:ascii="仿宋" w:hAnsi="仿宋" w:eastAsia="仿宋"/>
          <w:sz w:val="28"/>
        </w:rPr>
        <w:t>食品标签是消费者购买产品时了解产品质量的一个重要窗口。</w:t>
      </w:r>
      <w:r>
        <w:rPr>
          <w:rFonts w:hint="eastAsia" w:ascii="仿宋" w:hAnsi="仿宋" w:eastAsia="仿宋"/>
          <w:sz w:val="28"/>
        </w:rPr>
        <w:t>下面</w:t>
      </w:r>
      <w:r>
        <w:rPr>
          <w:rFonts w:ascii="仿宋" w:hAnsi="仿宋" w:eastAsia="仿宋"/>
          <w:sz w:val="28"/>
        </w:rPr>
        <w:t>为</w:t>
      </w:r>
      <w:r>
        <w:rPr>
          <w:rFonts w:hint="eastAsia" w:ascii="仿宋" w:hAnsi="仿宋" w:eastAsia="仿宋"/>
          <w:sz w:val="28"/>
        </w:rPr>
        <w:t>相关</w:t>
      </w:r>
      <w:r>
        <w:rPr>
          <w:rFonts w:ascii="仿宋" w:hAnsi="仿宋" w:eastAsia="仿宋"/>
          <w:sz w:val="28"/>
        </w:rPr>
        <w:t>规定的节选。</w:t>
      </w:r>
    </w:p>
    <w:p>
      <w:pPr>
        <w:widowControl/>
        <w:numPr>
          <w:ilvl w:val="0"/>
          <w:numId w:val="0"/>
        </w:numPr>
        <w:shd w:val="clear" w:color="auto" w:fill="FFFFFF"/>
        <w:snapToGrid w:val="0"/>
        <w:spacing w:line="590" w:lineRule="exact"/>
        <w:ind w:firstLine="560" w:firstLineChars="200"/>
        <w:rPr>
          <w:rFonts w:ascii="仿宋" w:hAnsi="仿宋" w:eastAsia="仿宋"/>
          <w:sz w:val="28"/>
        </w:rPr>
      </w:pPr>
      <w:r>
        <w:rPr>
          <w:rFonts w:hint="eastAsia" w:ascii="仿宋" w:hAnsi="仿宋" w:eastAsia="仿宋"/>
          <w:sz w:val="28"/>
          <w:lang w:val="en-US" w:eastAsia="zh-CN"/>
        </w:rPr>
        <w:t>1</w:t>
      </w:r>
      <w:r>
        <w:rPr>
          <w:rFonts w:hint="eastAsia" w:ascii="仿宋" w:hAnsi="仿宋" w:eastAsia="仿宋"/>
          <w:sz w:val="28"/>
        </w:rPr>
        <w:t>、</w:t>
      </w:r>
      <w:r>
        <w:rPr>
          <w:rFonts w:ascii="仿宋" w:hAnsi="仿宋" w:eastAsia="仿宋"/>
          <w:sz w:val="28"/>
        </w:rPr>
        <w:t xml:space="preserve">GB 7718-2011《食品安全国家标准 </w:t>
      </w:r>
      <w:r>
        <w:rPr>
          <w:rFonts w:hint="eastAsia" w:ascii="仿宋" w:hAnsi="仿宋" w:eastAsia="仿宋"/>
          <w:sz w:val="28"/>
        </w:rPr>
        <w:t>预包装食品标签通则</w:t>
      </w:r>
      <w:r>
        <w:rPr>
          <w:rFonts w:ascii="仿宋" w:hAnsi="仿宋" w:eastAsia="仿宋"/>
          <w:sz w:val="28"/>
        </w:rPr>
        <w:t>》 4.1.6.2依法承担法律责任的生产者或经销者的联系方式应标示以下至少一项内容：电话、传真、网络联系方式等，或与地址一并标示的邮政地址</w:t>
      </w:r>
      <w:r>
        <w:rPr>
          <w:rFonts w:hint="eastAsia" w:ascii="仿宋" w:hAnsi="仿宋" w:eastAsia="仿宋"/>
          <w:sz w:val="28"/>
          <w:lang w:eastAsia="zh-CN"/>
        </w:rPr>
        <w:t>。</w:t>
      </w:r>
    </w:p>
    <w:p>
      <w:pPr>
        <w:widowControl/>
        <w:numPr>
          <w:ilvl w:val="0"/>
          <w:numId w:val="0"/>
        </w:numPr>
        <w:shd w:val="clear" w:color="auto" w:fill="FFFFFF"/>
        <w:snapToGrid w:val="0"/>
        <w:spacing w:line="590" w:lineRule="exact"/>
        <w:ind w:firstLine="560" w:firstLineChars="200"/>
        <w:rPr>
          <w:rFonts w:ascii="仿宋" w:hAnsi="仿宋" w:eastAsia="仿宋"/>
          <w:sz w:val="28"/>
        </w:rPr>
      </w:pPr>
      <w:r>
        <w:rPr>
          <w:rFonts w:ascii="仿宋" w:hAnsi="仿宋" w:eastAsia="仿宋"/>
          <w:sz w:val="28"/>
        </w:rPr>
        <w:t>2</w:t>
      </w:r>
      <w:r>
        <w:rPr>
          <w:rFonts w:hint="eastAsia" w:ascii="仿宋" w:hAnsi="仿宋" w:eastAsia="仿宋"/>
          <w:sz w:val="28"/>
        </w:rPr>
        <w:t>、</w:t>
      </w:r>
      <w:r>
        <w:rPr>
          <w:rFonts w:ascii="仿宋" w:hAnsi="仿宋" w:eastAsia="仿宋"/>
          <w:sz w:val="28"/>
        </w:rPr>
        <w:t>GB 28050-2011《食品安全国家标准 预包装食品营养标签通则》产品标签营养成分碳水化合物含量标示值修约间隔</w:t>
      </w:r>
      <w:r>
        <w:rPr>
          <w:rFonts w:hint="eastAsia" w:ascii="仿宋" w:hAnsi="仿宋" w:eastAsia="仿宋"/>
          <w:sz w:val="28"/>
          <w:lang w:eastAsia="zh-CN"/>
        </w:rPr>
        <w:t>应</w:t>
      </w:r>
      <w:r>
        <w:rPr>
          <w:rFonts w:ascii="仿宋" w:hAnsi="仿宋" w:eastAsia="仿宋"/>
          <w:sz w:val="28"/>
        </w:rPr>
        <w:t>符合GB 28050-2011表1中的规定</w:t>
      </w:r>
      <w:r>
        <w:rPr>
          <w:rFonts w:hint="eastAsia" w:ascii="仿宋" w:hAnsi="仿宋" w:eastAsia="仿宋"/>
          <w:sz w:val="28"/>
        </w:rPr>
        <w:t>。</w:t>
      </w:r>
    </w:p>
    <w:p>
      <w:pPr>
        <w:widowControl/>
        <w:numPr>
          <w:ilvl w:val="0"/>
          <w:numId w:val="0"/>
        </w:numPr>
        <w:shd w:val="clear" w:color="auto" w:fill="FFFFFF"/>
        <w:snapToGrid w:val="0"/>
        <w:spacing w:line="590" w:lineRule="exact"/>
        <w:ind w:firstLine="560" w:firstLineChars="200"/>
        <w:rPr>
          <w:rFonts w:ascii="仿宋" w:hAnsi="仿宋" w:eastAsia="仿宋"/>
          <w:sz w:val="28"/>
        </w:rPr>
      </w:pPr>
      <w:r>
        <w:rPr>
          <w:rFonts w:ascii="仿宋" w:hAnsi="仿宋" w:eastAsia="仿宋"/>
          <w:sz w:val="28"/>
        </w:rPr>
        <w:t>3</w:t>
      </w:r>
      <w:r>
        <w:rPr>
          <w:rFonts w:hint="eastAsia" w:ascii="仿宋" w:hAnsi="仿宋" w:eastAsia="仿宋"/>
          <w:sz w:val="28"/>
        </w:rPr>
        <w:t>、</w:t>
      </w:r>
      <w:r>
        <w:rPr>
          <w:rFonts w:ascii="仿宋" w:hAnsi="仿宋" w:eastAsia="仿宋"/>
          <w:sz w:val="28"/>
        </w:rPr>
        <w:t>GB 28050-2011《食品安全国家标准 预包装食品营养标签通则》产品标签营养成分表中</w:t>
      </w:r>
      <w:r>
        <w:rPr>
          <w:rFonts w:hint="eastAsia" w:ascii="仿宋" w:hAnsi="仿宋" w:eastAsia="仿宋"/>
          <w:sz w:val="28"/>
          <w:lang w:eastAsia="zh-CN"/>
        </w:rPr>
        <w:t>各</w:t>
      </w:r>
      <w:r>
        <w:rPr>
          <w:rFonts w:ascii="仿宋" w:hAnsi="仿宋" w:eastAsia="仿宋"/>
          <w:sz w:val="28"/>
        </w:rPr>
        <w:t>营养素参考值</w:t>
      </w:r>
      <w:r>
        <w:rPr>
          <w:rFonts w:hint="eastAsia" w:ascii="仿宋" w:hAnsi="仿宋" w:eastAsia="仿宋"/>
          <w:sz w:val="28"/>
          <w:lang w:eastAsia="zh-CN"/>
        </w:rPr>
        <w:t>应</w:t>
      </w:r>
      <w:r>
        <w:rPr>
          <w:rFonts w:ascii="仿宋" w:hAnsi="仿宋" w:eastAsia="仿宋"/>
          <w:sz w:val="28"/>
        </w:rPr>
        <w:t>符合GB 28050-2011附录A的要</w:t>
      </w:r>
      <w:r>
        <w:rPr>
          <w:rFonts w:hint="eastAsia" w:ascii="仿宋" w:hAnsi="仿宋" w:eastAsia="仿宋"/>
          <w:sz w:val="28"/>
          <w:lang w:eastAsia="zh-CN"/>
        </w:rPr>
        <w:t>求</w:t>
      </w:r>
      <w:r>
        <w:rPr>
          <w:rFonts w:hint="eastAsia" w:ascii="仿宋" w:hAnsi="仿宋" w:eastAsia="仿宋"/>
          <w:sz w:val="28"/>
        </w:rPr>
        <w:t>。</w:t>
      </w:r>
    </w:p>
    <w:p>
      <w:pPr>
        <w:widowControl/>
        <w:numPr>
          <w:ilvl w:val="0"/>
          <w:numId w:val="0"/>
        </w:numPr>
        <w:shd w:val="clear" w:color="auto" w:fill="FFFFFF"/>
        <w:snapToGrid w:val="0"/>
        <w:spacing w:line="590" w:lineRule="exact"/>
        <w:ind w:firstLine="560" w:firstLineChars="200"/>
        <w:rPr>
          <w:rFonts w:ascii="仿宋" w:hAnsi="仿宋" w:eastAsia="仿宋"/>
          <w:sz w:val="28"/>
        </w:rPr>
      </w:pPr>
      <w:r>
        <w:rPr>
          <w:rFonts w:hint="eastAsia" w:ascii="仿宋" w:hAnsi="仿宋" w:eastAsia="仿宋"/>
          <w:sz w:val="28"/>
          <w:lang w:val="en-US" w:eastAsia="zh-CN"/>
        </w:rPr>
        <w:t>4</w:t>
      </w:r>
      <w:r>
        <w:rPr>
          <w:rFonts w:hint="eastAsia" w:ascii="仿宋" w:hAnsi="仿宋" w:eastAsia="仿宋"/>
          <w:sz w:val="28"/>
        </w:rPr>
        <w:t>、</w:t>
      </w:r>
      <w:r>
        <w:rPr>
          <w:rFonts w:ascii="仿宋" w:hAnsi="仿宋" w:eastAsia="仿宋"/>
          <w:sz w:val="28"/>
        </w:rPr>
        <w:t xml:space="preserve">GB 7718-2011《食品安全国家标准 </w:t>
      </w:r>
      <w:r>
        <w:rPr>
          <w:rFonts w:hint="eastAsia" w:ascii="仿宋" w:hAnsi="仿宋" w:eastAsia="仿宋"/>
          <w:sz w:val="28"/>
        </w:rPr>
        <w:t>预包装食品标签通则</w:t>
      </w:r>
      <w:r>
        <w:rPr>
          <w:rFonts w:ascii="仿宋" w:hAnsi="仿宋" w:eastAsia="仿宋"/>
          <w:sz w:val="28"/>
        </w:rPr>
        <w:t>》 4.1.3.1.4食品添加剂应当标示其在GB 2760 中的食品添加剂通用名称</w:t>
      </w:r>
      <w:r>
        <w:rPr>
          <w:rFonts w:hint="eastAsia" w:ascii="仿宋" w:hAnsi="仿宋" w:eastAsia="仿宋"/>
          <w:sz w:val="28"/>
        </w:rPr>
        <w:t>。</w:t>
      </w:r>
    </w:p>
    <w:p>
      <w:pPr>
        <w:widowControl/>
        <w:numPr>
          <w:ilvl w:val="0"/>
          <w:numId w:val="0"/>
        </w:numPr>
        <w:shd w:val="clear" w:color="auto" w:fill="FFFFFF"/>
        <w:snapToGrid w:val="0"/>
        <w:spacing w:line="590" w:lineRule="exact"/>
        <w:ind w:firstLine="560" w:firstLineChars="200"/>
        <w:rPr>
          <w:rFonts w:ascii="仿宋" w:hAnsi="仿宋" w:eastAsia="仿宋"/>
          <w:sz w:val="28"/>
        </w:rPr>
      </w:pPr>
      <w:r>
        <w:rPr>
          <w:rFonts w:hint="eastAsia" w:ascii="仿宋" w:hAnsi="仿宋" w:eastAsia="仿宋"/>
          <w:sz w:val="28"/>
          <w:lang w:val="en-US" w:eastAsia="zh-CN"/>
        </w:rPr>
        <w:t>5</w:t>
      </w:r>
      <w:r>
        <w:rPr>
          <w:rFonts w:hint="eastAsia" w:ascii="仿宋" w:hAnsi="仿宋" w:eastAsia="仿宋"/>
          <w:sz w:val="28"/>
        </w:rPr>
        <w:t>、</w:t>
      </w:r>
      <w:r>
        <w:rPr>
          <w:rFonts w:ascii="仿宋" w:hAnsi="仿宋" w:eastAsia="仿宋"/>
          <w:sz w:val="28"/>
        </w:rPr>
        <w:t xml:space="preserve">GB 7718-2011《食品安全国家标准 </w:t>
      </w:r>
      <w:r>
        <w:rPr>
          <w:rFonts w:hint="eastAsia" w:ascii="仿宋" w:hAnsi="仿宋" w:eastAsia="仿宋"/>
          <w:sz w:val="28"/>
        </w:rPr>
        <w:t>预包装食品标签通则</w:t>
      </w:r>
      <w:r>
        <w:rPr>
          <w:rFonts w:ascii="仿宋" w:hAnsi="仿宋" w:eastAsia="仿宋"/>
          <w:sz w:val="28"/>
        </w:rPr>
        <w:t>》3.9预包装食品包装物或包装容器最大表面面积大于35平方厘米时，强制标示内容的文字、符号、数字的高度不得小于1.8mm</w:t>
      </w:r>
      <w:r>
        <w:rPr>
          <w:rFonts w:hint="eastAsia" w:ascii="仿宋" w:hAnsi="仿宋" w:eastAsia="仿宋"/>
          <w:sz w:val="28"/>
        </w:rPr>
        <w:t>。</w:t>
      </w:r>
    </w:p>
    <w:p>
      <w:pPr>
        <w:widowControl/>
        <w:numPr>
          <w:ilvl w:val="0"/>
          <w:numId w:val="0"/>
        </w:numPr>
        <w:shd w:val="clear" w:color="auto" w:fill="FFFFFF"/>
        <w:snapToGrid w:val="0"/>
        <w:spacing w:line="590" w:lineRule="exact"/>
        <w:ind w:firstLine="560" w:firstLineChars="200"/>
        <w:rPr>
          <w:rFonts w:hint="eastAsia" w:ascii="仿宋" w:hAnsi="仿宋" w:eastAsia="仿宋"/>
          <w:sz w:val="28"/>
        </w:rPr>
      </w:pPr>
      <w:r>
        <w:rPr>
          <w:rFonts w:hint="eastAsia" w:ascii="仿宋" w:hAnsi="仿宋" w:eastAsia="仿宋"/>
          <w:sz w:val="28"/>
          <w:lang w:val="en-US" w:eastAsia="zh-CN"/>
        </w:rPr>
        <w:t>6</w:t>
      </w:r>
      <w:r>
        <w:rPr>
          <w:rFonts w:hint="eastAsia" w:ascii="仿宋" w:hAnsi="仿宋" w:eastAsia="仿宋"/>
          <w:sz w:val="28"/>
        </w:rPr>
        <w:t>、</w:t>
      </w:r>
      <w:r>
        <w:rPr>
          <w:rFonts w:ascii="仿宋" w:hAnsi="仿宋" w:eastAsia="仿宋"/>
          <w:sz w:val="28"/>
        </w:rPr>
        <w:t xml:space="preserve">GB 7718-2011《食品安全国家标准 </w:t>
      </w:r>
      <w:r>
        <w:rPr>
          <w:rFonts w:hint="eastAsia" w:ascii="仿宋" w:hAnsi="仿宋" w:eastAsia="仿宋"/>
          <w:sz w:val="28"/>
        </w:rPr>
        <w:t>预包装食品标签通则</w:t>
      </w:r>
      <w:r>
        <w:rPr>
          <w:rFonts w:ascii="仿宋" w:hAnsi="仿宋" w:eastAsia="仿宋"/>
          <w:sz w:val="28"/>
        </w:rPr>
        <w:t>》</w:t>
      </w:r>
      <w:r>
        <w:rPr>
          <w:rFonts w:hint="eastAsia" w:ascii="仿宋" w:hAnsi="仿宋" w:eastAsia="仿宋"/>
          <w:sz w:val="28"/>
          <w:lang w:eastAsia="zh-CN"/>
        </w:rPr>
        <w:t>要求标示内容</w:t>
      </w:r>
      <w:r>
        <w:rPr>
          <w:rFonts w:ascii="仿宋" w:hAnsi="仿宋" w:eastAsia="仿宋"/>
          <w:sz w:val="28"/>
        </w:rPr>
        <w:t>应真实、准确，不得以虚假、夸大、使消费者误解或欺骗性的文字、图形等方式介绍食品的要求。</w:t>
      </w:r>
      <w:r>
        <w:rPr>
          <w:rFonts w:hint="eastAsia" w:ascii="仿宋" w:hAnsi="仿宋" w:eastAsia="仿宋"/>
          <w:sz w:val="28"/>
        </w:rPr>
        <w:t>。</w:t>
      </w:r>
    </w:p>
    <w:p>
      <w:pPr>
        <w:widowControl/>
        <w:numPr>
          <w:ilvl w:val="0"/>
          <w:numId w:val="0"/>
        </w:numPr>
        <w:shd w:val="clear" w:color="auto" w:fill="FFFFFF"/>
        <w:snapToGrid w:val="0"/>
        <w:spacing w:line="590" w:lineRule="exact"/>
        <w:ind w:firstLine="560" w:firstLineChars="200"/>
        <w:rPr>
          <w:rFonts w:hint="eastAsia" w:ascii="仿宋" w:hAnsi="仿宋" w:eastAsia="仿宋"/>
          <w:sz w:val="28"/>
          <w:lang w:val="en-US" w:eastAsia="zh-CN"/>
        </w:rPr>
      </w:pPr>
      <w:r>
        <w:rPr>
          <w:rFonts w:hint="eastAsia" w:ascii="仿宋" w:hAnsi="仿宋" w:eastAsia="仿宋"/>
          <w:sz w:val="28"/>
          <w:lang w:val="en-US" w:eastAsia="zh-CN"/>
        </w:rPr>
        <w:t>7：</w:t>
      </w:r>
      <w:r>
        <w:rPr>
          <w:rFonts w:ascii="仿宋" w:hAnsi="仿宋" w:eastAsia="仿宋"/>
          <w:sz w:val="28"/>
        </w:rPr>
        <w:t>产品标签标示的执行标准</w:t>
      </w:r>
      <w:r>
        <w:rPr>
          <w:rFonts w:hint="eastAsia" w:ascii="仿宋" w:hAnsi="仿宋" w:eastAsia="仿宋"/>
          <w:sz w:val="28"/>
          <w:lang w:eastAsia="zh-CN"/>
        </w:rPr>
        <w:t>应准确。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E2101"/>
    <w:multiLevelType w:val="singleLevel"/>
    <w:tmpl w:val="5CEE210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A1"/>
    <w:rsid w:val="002B4E36"/>
    <w:rsid w:val="00473AA1"/>
    <w:rsid w:val="005F035D"/>
    <w:rsid w:val="007076F9"/>
    <w:rsid w:val="007C472E"/>
    <w:rsid w:val="00844CE6"/>
    <w:rsid w:val="008B42E1"/>
    <w:rsid w:val="00904BFA"/>
    <w:rsid w:val="00956F8B"/>
    <w:rsid w:val="0098411C"/>
    <w:rsid w:val="00AE2F11"/>
    <w:rsid w:val="00B47085"/>
    <w:rsid w:val="00B956F2"/>
    <w:rsid w:val="00DE6944"/>
    <w:rsid w:val="00E73C68"/>
    <w:rsid w:val="00F05414"/>
    <w:rsid w:val="078D7B93"/>
    <w:rsid w:val="68702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styleId="8">
    <w:name w:val="Hyperlink"/>
    <w:basedOn w:val="6"/>
    <w:unhideWhenUsed/>
    <w:uiPriority w:val="99"/>
    <w:rPr>
      <w:color w:val="0000FF"/>
      <w:u w:val="single"/>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928</Characters>
  <Lines>7</Lines>
  <Paragraphs>2</Paragraphs>
  <ScaleCrop>false</ScaleCrop>
  <LinksUpToDate>false</LinksUpToDate>
  <CharactersWithSpaces>1088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2018-07-17T00:51:00Z</dcterms:created>
  <dc:creator>lin</dc:creator>
  <cp:lastModifiedBy>婷婷</cp:lastModifiedBy>
  <dcterms:modified xsi:type="dcterms:W3CDTF">2019-05-29T07:06:53Z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