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A0227">
      <w:pPr>
        <w:widowControl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江门市新会区人工智能产业园</w:t>
      </w:r>
    </w:p>
    <w:p w14:paraId="6537B175">
      <w:pPr>
        <w:widowControl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气象灾害风险（雷电）评估需求书</w:t>
      </w:r>
    </w:p>
    <w:p w14:paraId="1606C9B2">
      <w:pPr>
        <w:widowControl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zh-CN" w:eastAsia="zh-CN"/>
        </w:rPr>
      </w:pPr>
    </w:p>
    <w:p w14:paraId="2D40A305">
      <w:pPr>
        <w:widowControl/>
        <w:spacing w:line="540" w:lineRule="exact"/>
        <w:ind w:firstLine="624" w:firstLineChars="200"/>
        <w:rPr>
          <w:rFonts w:hint="eastAsia" w:ascii="仿宋" w:hAnsi="仿宋" w:eastAsia="仿宋" w:cs="仿宋"/>
          <w:b w:val="0"/>
          <w:bCs/>
          <w:spacing w:val="-4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spacing w:val="-4"/>
          <w:kern w:val="0"/>
          <w:sz w:val="32"/>
          <w:szCs w:val="32"/>
          <w:highlight w:val="none"/>
          <w:lang w:val="en-US" w:eastAsia="zh-CN" w:bidi="ar-SA"/>
        </w:rPr>
        <w:t>为贯彻落实工程建设项目有关通知要求，依据气象相关法律法规，现计划由江门市新会江睦新能源产业发展有限公司统筹，开展江门市新会区人工智能产业园区域气象灾害风险（雷电）评估工作。现就该服务提出如下需求：</w:t>
      </w:r>
    </w:p>
    <w:p w14:paraId="2E8C8FD0">
      <w:pPr>
        <w:pStyle w:val="2"/>
        <w:rPr>
          <w:rFonts w:hint="default"/>
          <w:lang w:val="en-US" w:eastAsia="zh-CN"/>
        </w:rPr>
      </w:pPr>
    </w:p>
    <w:p w14:paraId="496DCA40">
      <w:pPr>
        <w:snapToGrid w:val="0"/>
        <w:spacing w:line="540" w:lineRule="exact"/>
        <w:ind w:firstLine="624" w:firstLineChars="200"/>
        <w:rPr>
          <w:rFonts w:ascii="黑体" w:hAnsi="黑体" w:eastAsia="黑体" w:cs="黑体"/>
          <w:bCs/>
          <w:spacing w:val="-4"/>
          <w:kern w:val="0"/>
          <w:sz w:val="32"/>
          <w:szCs w:val="32"/>
          <w:highlight w:val="none"/>
          <w:lang w:val="zh-CN"/>
        </w:rPr>
      </w:pPr>
      <w:r>
        <w:rPr>
          <w:rFonts w:hint="eastAsia" w:ascii="黑体" w:hAnsi="黑体" w:eastAsia="黑体" w:cs="黑体"/>
          <w:bCs/>
          <w:spacing w:val="-4"/>
          <w:kern w:val="0"/>
          <w:sz w:val="32"/>
          <w:szCs w:val="32"/>
          <w:highlight w:val="none"/>
        </w:rPr>
        <w:t>一、服务单位</w:t>
      </w:r>
      <w:r>
        <w:rPr>
          <w:rFonts w:hint="eastAsia" w:ascii="黑体" w:hAnsi="黑体" w:eastAsia="黑体" w:cs="黑体"/>
          <w:bCs/>
          <w:spacing w:val="-4"/>
          <w:kern w:val="0"/>
          <w:sz w:val="32"/>
          <w:szCs w:val="32"/>
          <w:highlight w:val="none"/>
          <w:lang w:val="zh-CN"/>
        </w:rPr>
        <w:t>（资质）要求</w:t>
      </w:r>
    </w:p>
    <w:p w14:paraId="1B6F72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</w:rPr>
        <w:t>在中国境内注册具有独立法人资格，持有合法营业执照;具备企业法人营业执照或事业单位法人证书;具备雷电防护装置检测甲级资质及气象灾害风险评估的能力;</w:t>
      </w:r>
    </w:p>
    <w:p w14:paraId="65D148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</w:rPr>
        <w:t>2、参加政府采购活动前三年内，在经营活动中没有重大违法记录；</w:t>
      </w:r>
    </w:p>
    <w:p w14:paraId="01EE2C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</w:rPr>
        <w:t>3、</w:t>
      </w: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  <w:lang w:val="en-US" w:eastAsia="zh-CN"/>
        </w:rPr>
        <w:t>服务机构</w:t>
      </w: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</w:rPr>
        <w:t>在信用中国</w:t>
      </w: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</w:rPr>
        <w:t>信用广东</w:t>
      </w: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  <w:lang w:val="en-US" w:eastAsia="zh-CN"/>
        </w:rPr>
        <w:t>中国政府采购网无</w:t>
      </w:r>
      <w:r>
        <w:rPr>
          <w:rFonts w:hint="eastAsia" w:ascii="仿宋" w:hAnsi="仿宋" w:eastAsia="仿宋" w:cs="仿宋"/>
          <w:b w:val="0"/>
          <w:bCs/>
          <w:snapToGrid w:val="0"/>
          <w:kern w:val="0"/>
          <w:sz w:val="32"/>
          <w:szCs w:val="32"/>
        </w:rPr>
        <w:t>失信行为记录；</w:t>
      </w:r>
    </w:p>
    <w:p w14:paraId="59FDFC2B">
      <w:pPr>
        <w:pStyle w:val="2"/>
        <w:rPr>
          <w:rFonts w:hint="eastAsia"/>
        </w:rPr>
      </w:pPr>
    </w:p>
    <w:p w14:paraId="290054B3">
      <w:pPr>
        <w:snapToGrid w:val="0"/>
        <w:spacing w:line="540" w:lineRule="exact"/>
        <w:ind w:firstLine="624" w:firstLineChars="200"/>
        <w:rPr>
          <w:rFonts w:ascii="黑体" w:hAnsi="黑体" w:eastAsia="黑体" w:cs="黑体"/>
          <w:bCs/>
          <w:spacing w:val="-4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pacing w:val="-4"/>
          <w:kern w:val="0"/>
          <w:sz w:val="32"/>
          <w:szCs w:val="32"/>
          <w:highlight w:val="none"/>
          <w:lang w:val="zh-CN"/>
        </w:rPr>
        <w:t>二、</w:t>
      </w:r>
      <w:r>
        <w:rPr>
          <w:rFonts w:hint="eastAsia" w:ascii="黑体" w:hAnsi="黑体" w:eastAsia="黑体" w:cs="黑体"/>
          <w:bCs/>
          <w:spacing w:val="-4"/>
          <w:kern w:val="0"/>
          <w:sz w:val="32"/>
          <w:szCs w:val="32"/>
          <w:highlight w:val="none"/>
        </w:rPr>
        <w:t>项目概况</w:t>
      </w:r>
    </w:p>
    <w:p w14:paraId="68529367">
      <w:pPr>
        <w:pStyle w:val="14"/>
        <w:numPr>
          <w:ilvl w:val="0"/>
          <w:numId w:val="0"/>
        </w:num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项目名称：江门市新会区人工智能产业园区域气象灾害风险（雷电）评估。</w:t>
      </w:r>
    </w:p>
    <w:p w14:paraId="39235A19">
      <w:pPr>
        <w:pStyle w:val="14"/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项目地点：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广东省江门市新会区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人工智能产业园。</w:t>
      </w:r>
    </w:p>
    <w:p w14:paraId="3A44ABD0">
      <w:pPr>
        <w:pStyle w:val="14"/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2228FF43">
      <w:pPr>
        <w:pStyle w:val="14"/>
        <w:spacing w:line="540" w:lineRule="exact"/>
        <w:ind w:firstLine="624"/>
        <w:rPr>
          <w:rFonts w:hint="default" w:ascii="黑体" w:hAnsi="黑体" w:eastAsia="黑体" w:cs="黑体"/>
          <w:bCs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pacing w:val="-4"/>
          <w:kern w:val="0"/>
          <w:sz w:val="32"/>
          <w:szCs w:val="32"/>
          <w:highlight w:val="none"/>
        </w:rPr>
        <w:t>三、服务内容</w:t>
      </w:r>
      <w:r>
        <w:rPr>
          <w:rFonts w:hint="eastAsia" w:ascii="黑体" w:hAnsi="黑体" w:eastAsia="黑体" w:cs="黑体"/>
          <w:bCs/>
          <w:spacing w:val="-4"/>
          <w:kern w:val="0"/>
          <w:sz w:val="32"/>
          <w:szCs w:val="32"/>
          <w:highlight w:val="none"/>
          <w:lang w:val="en-US" w:eastAsia="zh-CN"/>
        </w:rPr>
        <w:t>和服务要求</w:t>
      </w:r>
    </w:p>
    <w:p w14:paraId="4CFB0235">
      <w:pPr>
        <w:pStyle w:val="14"/>
        <w:spacing w:line="540" w:lineRule="exact"/>
        <w:ind w:firstLine="624"/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（一）服务内容：</w:t>
      </w:r>
    </w:p>
    <w:p w14:paraId="072D7E20">
      <w:pPr>
        <w:pStyle w:val="14"/>
        <w:spacing w:line="540" w:lineRule="exact"/>
        <w:ind w:firstLine="624"/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方案编制</w:t>
      </w:r>
    </w:p>
    <w:p w14:paraId="6D61D74D">
      <w:pPr>
        <w:pStyle w:val="14"/>
        <w:spacing w:line="540" w:lineRule="exact"/>
        <w:ind w:firstLine="624"/>
        <w:rPr>
          <w:rFonts w:hint="default" w:ascii="仿宋" w:hAnsi="仿宋" w:eastAsia="仿宋" w:cs="仿宋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  <w:t>主要工作为根据委托，进行现场初勘，对评估区域的现状及规划进行初步分析，询问相关人员，查阅相关资料，了解论证区域的现状及发展规划，确定开发区所属类型，对区域开发的现状及规划进行初步分析，确定评估范围，编制评估工作方案；</w:t>
      </w:r>
    </w:p>
    <w:p w14:paraId="0D9558AD">
      <w:pPr>
        <w:pStyle w:val="14"/>
        <w:spacing w:line="540" w:lineRule="exact"/>
        <w:ind w:firstLine="624"/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报告编写</w:t>
      </w:r>
    </w:p>
    <w:p w14:paraId="197F33AC">
      <w:pPr>
        <w:pStyle w:val="14"/>
        <w:spacing w:line="540" w:lineRule="exact"/>
        <w:ind w:firstLine="624"/>
        <w:rPr>
          <w:rFonts w:hint="default" w:ascii="仿宋" w:hAnsi="仿宋" w:eastAsia="仿宋" w:cs="仿宋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  <w:t>主要工作为资料的收集和整理、现场勘测（如果收集的资料不能满足相关规范要求，需进行现场观测补充收集）等，对收集的资料进行审核和处理；根据已搜集的资料，对评估区域进行风险分析，编制区域</w:t>
      </w:r>
      <w:r>
        <w:rPr>
          <w:rFonts w:hint="eastAsia" w:ascii="仿宋" w:hAnsi="仿宋" w:eastAsia="仿宋" w:cs="仿宋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  <w:t>气象</w:t>
      </w:r>
      <w:r>
        <w:rPr>
          <w:rFonts w:hint="default" w:ascii="仿宋" w:hAnsi="仿宋" w:eastAsia="仿宋" w:cs="仿宋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  <w:t>灾害风险评估报告，给出评估结论；</w:t>
      </w:r>
    </w:p>
    <w:p w14:paraId="240A2F86">
      <w:pPr>
        <w:pStyle w:val="14"/>
        <w:spacing w:line="540" w:lineRule="exact"/>
        <w:ind w:firstLine="624"/>
        <w:rPr>
          <w:rFonts w:hint="default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报告评审</w:t>
      </w:r>
    </w:p>
    <w:p w14:paraId="5EF64B02">
      <w:pPr>
        <w:pStyle w:val="14"/>
        <w:spacing w:line="540" w:lineRule="exact"/>
        <w:ind w:firstLine="624"/>
        <w:rPr>
          <w:rFonts w:hint="default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  <w:t>主要工作为报告的专家评审，依据专家评审意见修改完善并提交最终报告。</w:t>
      </w:r>
    </w:p>
    <w:p w14:paraId="7479A326">
      <w:pPr>
        <w:widowControl/>
        <w:numPr>
          <w:ilvl w:val="0"/>
          <w:numId w:val="0"/>
        </w:numPr>
        <w:spacing w:line="540" w:lineRule="exact"/>
        <w:ind w:left="0" w:leftChars="0" w:firstLine="643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服务要求</w:t>
      </w:r>
    </w:p>
    <w:p w14:paraId="2D8C697A">
      <w:pPr>
        <w:pStyle w:val="14"/>
        <w:spacing w:line="540" w:lineRule="exact"/>
        <w:ind w:firstLine="624"/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1.资料真实可靠，来源合法</w:t>
      </w:r>
    </w:p>
    <w:p w14:paraId="533CB1E0">
      <w:pPr>
        <w:pStyle w:val="14"/>
        <w:spacing w:line="540" w:lineRule="exact"/>
        <w:ind w:firstLine="624"/>
        <w:rPr>
          <w:rFonts w:hint="eastAsia" w:ascii="仿宋" w:hAnsi="仿宋" w:eastAsia="仿宋" w:cs="仿宋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highlight w:val="none"/>
          <w:lang w:val="en-US" w:eastAsia="zh-CN" w:bidi="ar-SA"/>
        </w:rPr>
        <w:t>区域气象灾害风险（雷电）评估工作的基础是气象资料及区域开发相关资料，应确保评估工作中所用资料的真实性、可靠性及合法性。其中气象资料须符合国家气象技术标准，其他资料须符合相应行业的技术标准。</w:t>
      </w:r>
    </w:p>
    <w:p w14:paraId="3C8D5DDB">
      <w:pPr>
        <w:pStyle w:val="14"/>
        <w:spacing w:line="540" w:lineRule="exact"/>
        <w:ind w:firstLine="624"/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2.计算科学合理</w:t>
      </w:r>
    </w:p>
    <w:p w14:paraId="2613DC01">
      <w:pPr>
        <w:pStyle w:val="14"/>
        <w:spacing w:line="540" w:lineRule="exact"/>
        <w:ind w:firstLine="624"/>
        <w:rPr>
          <w:rFonts w:hint="eastAsia" w:ascii="仿宋" w:hAnsi="仿宋" w:eastAsia="仿宋" w:cs="仿宋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highlight w:val="none"/>
          <w:lang w:val="en-US" w:eastAsia="zh-CN" w:bidi="ar-SA"/>
        </w:rPr>
        <w:t>区域气象灾害风险（雷电）评估工作涉及的参数推算、气象灾害风险估算方法宜采用已有的标准或技术规范推荐的方法，若没有相关标准或规范，宜采用多种方法进行推算，经分析比较后确定最适合的分析方法。</w:t>
      </w:r>
    </w:p>
    <w:p w14:paraId="0241B925">
      <w:pPr>
        <w:pStyle w:val="14"/>
        <w:spacing w:line="540" w:lineRule="exact"/>
        <w:ind w:firstLine="624"/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pacing w:val="-4"/>
          <w:kern w:val="0"/>
          <w:sz w:val="32"/>
          <w:szCs w:val="32"/>
          <w:highlight w:val="none"/>
          <w:lang w:val="en-US" w:eastAsia="zh-CN"/>
        </w:rPr>
        <w:t>3.结论清晰可信</w:t>
      </w:r>
    </w:p>
    <w:p w14:paraId="2D41CBA3">
      <w:pPr>
        <w:pStyle w:val="14"/>
        <w:spacing w:line="540" w:lineRule="exact"/>
        <w:ind w:firstLine="624"/>
        <w:rPr>
          <w:rFonts w:hint="eastAsia" w:ascii="仿宋" w:hAnsi="仿宋" w:eastAsia="仿宋" w:cs="仿宋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highlight w:val="none"/>
          <w:lang w:val="en-US" w:eastAsia="zh-CN" w:bidi="ar-SA"/>
        </w:rPr>
        <w:t>区域气象灾害风险（雷电）评估工作的计算结果和风险分析的结论，均应针对计算和分析过程中依据的基本资料、主要环节以及各种参数，结合项目特点进行分析研判，保证评估结论合理性、可靠性、科学性和实用性。</w:t>
      </w:r>
    </w:p>
    <w:p w14:paraId="09B8425C">
      <w:pPr>
        <w:pStyle w:val="14"/>
        <w:spacing w:line="540" w:lineRule="exact"/>
        <w:ind w:firstLine="624"/>
        <w:rPr>
          <w:rFonts w:hint="eastAsia" w:ascii="仿宋" w:hAnsi="仿宋" w:eastAsia="仿宋" w:cs="仿宋"/>
          <w:b w:val="0"/>
          <w:kern w:val="2"/>
          <w:sz w:val="32"/>
          <w:szCs w:val="32"/>
          <w:highlight w:val="none"/>
          <w:lang w:val="en-US" w:eastAsia="zh-CN" w:bidi="ar-SA"/>
        </w:rPr>
      </w:pPr>
    </w:p>
    <w:p w14:paraId="109D6408">
      <w:pPr>
        <w:pStyle w:val="14"/>
        <w:spacing w:line="540" w:lineRule="exact"/>
        <w:ind w:firstLine="624"/>
        <w:rPr>
          <w:rFonts w:hint="eastAsia" w:ascii="黑体" w:hAnsi="黑体" w:eastAsia="黑体" w:cs="黑体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  <w:t>四、预算及计费方式</w:t>
      </w:r>
    </w:p>
    <w:p w14:paraId="337796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firstLine="601" w:firstLineChars="187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（一）项目服务费用</w:t>
      </w:r>
    </w:p>
    <w:p w14:paraId="3D051A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firstLine="598" w:firstLineChars="187"/>
        <w:jc w:val="both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zh-CN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根据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江门市新会区财政局评审中心建设项目预算审核报告，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最终审定价为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680000元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zh-CN" w:eastAsia="zh-CN" w:bidi="ar-SA"/>
        </w:rPr>
        <w:t>。</w:t>
      </w:r>
    </w:p>
    <w:p w14:paraId="67F254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firstLine="598" w:firstLineChars="187"/>
        <w:jc w:val="both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zh-CN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zh-CN" w:eastAsia="zh-CN" w:bidi="ar-SA"/>
        </w:rPr>
        <w:t>（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评估费用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zh-CN" w:eastAsia="zh-CN" w:bidi="ar-SA"/>
        </w:rPr>
        <w:t>按照广东省气象防灾减灾协会《广东省区域雷电灾害风险评估技术服务收费指导意见》收费标准执行。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江门市新会区人工智能产业园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zh-CN" w:eastAsia="zh-CN" w:bidi="ar-SA"/>
        </w:rPr>
        <w:t>规划面积664.06万平方米，按照《广东省区域雷电灾害风险评估技术服务收费指导意见》属于第三档“100万平方米以上1000万平米以下”，指导价按照85万元计算。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预算费用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zh-CN" w:eastAsia="zh-CN" w:bidi="ar-SA"/>
        </w:rPr>
        <w:t>按此下浮20%，即68万元。）</w:t>
      </w:r>
    </w:p>
    <w:p w14:paraId="516B3C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zh-CN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zh-CN" w:eastAsia="zh-CN" w:bidi="ar-SA"/>
        </w:rPr>
        <w:t>（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zh-CN" w:eastAsia="zh-CN" w:bidi="ar-SA"/>
        </w:rPr>
        <w:t>）选取方式</w:t>
      </w:r>
    </w:p>
    <w:p w14:paraId="410244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Chars="200"/>
        <w:jc w:val="both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zh-CN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网站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zh-CN" w:eastAsia="zh-CN" w:bidi="ar-SA"/>
        </w:rPr>
        <w:t>发布采购信息。</w:t>
      </w:r>
    </w:p>
    <w:p w14:paraId="4CC67C19">
      <w:pPr>
        <w:pStyle w:val="2"/>
        <w:rPr>
          <w:rFonts w:hint="eastAsia"/>
          <w:lang w:val="zh-CN" w:eastAsia="zh-CN"/>
        </w:rPr>
      </w:pPr>
    </w:p>
    <w:p w14:paraId="5B31B828">
      <w:pPr>
        <w:pStyle w:val="14"/>
        <w:spacing w:line="540" w:lineRule="exact"/>
        <w:ind w:firstLine="624"/>
        <w:rPr>
          <w:rFonts w:hint="eastAsia" w:ascii="黑体" w:hAnsi="黑体" w:eastAsia="黑体" w:cs="黑体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  <w:t>五、验收</w:t>
      </w:r>
    </w:p>
    <w:p w14:paraId="28BAB8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firstLine="598" w:firstLineChars="187"/>
        <w:jc w:val="both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技术服务成果应满足有关法律、法规、规章的规定及相关技术标准、规范的要求。</w:t>
      </w:r>
    </w:p>
    <w:p w14:paraId="3AB2817C">
      <w:pPr>
        <w:pStyle w:val="2"/>
        <w:rPr>
          <w:rFonts w:hint="eastAsia"/>
          <w:lang w:val="en-US" w:eastAsia="zh-CN"/>
        </w:rPr>
      </w:pPr>
    </w:p>
    <w:p w14:paraId="4DDA37F9">
      <w:pPr>
        <w:pStyle w:val="14"/>
        <w:spacing w:line="540" w:lineRule="exact"/>
        <w:ind w:firstLine="624"/>
        <w:rPr>
          <w:rFonts w:hint="eastAsia" w:ascii="黑体" w:hAnsi="黑体" w:eastAsia="黑体" w:cs="黑体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  <w:t>六、付款条件</w:t>
      </w:r>
    </w:p>
    <w:p w14:paraId="127D0B53">
      <w:pPr>
        <w:pStyle w:val="14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本项目</w:t>
      </w:r>
      <w:r>
        <w:rPr>
          <w:rFonts w:hint="eastAsia" w:ascii="仿宋" w:hAnsi="仿宋" w:eastAsia="仿宋"/>
          <w:sz w:val="32"/>
          <w:szCs w:val="32"/>
        </w:rPr>
        <w:t>服务费用按照实际完成工作量进行支付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" w:hAnsi="仿宋" w:eastAsia="仿宋"/>
          <w:sz w:val="32"/>
          <w:szCs w:val="32"/>
        </w:rPr>
        <w:t>实际支付方式以合同为准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0F65A662">
      <w:pPr>
        <w:pStyle w:val="14"/>
        <w:rPr>
          <w:rFonts w:hint="eastAsia" w:ascii="仿宋" w:hAnsi="仿宋" w:eastAsia="仿宋"/>
          <w:sz w:val="32"/>
          <w:szCs w:val="32"/>
          <w:lang w:eastAsia="zh-CN"/>
        </w:rPr>
      </w:pPr>
    </w:p>
    <w:p w14:paraId="165F8227">
      <w:pPr>
        <w:pStyle w:val="14"/>
        <w:spacing w:line="540" w:lineRule="exact"/>
        <w:ind w:firstLine="624"/>
        <w:rPr>
          <w:rFonts w:hint="eastAsia" w:ascii="黑体" w:hAnsi="黑体" w:eastAsia="黑体" w:cs="黑体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-4"/>
          <w:kern w:val="0"/>
          <w:sz w:val="32"/>
          <w:szCs w:val="32"/>
          <w:highlight w:val="none"/>
          <w:lang w:val="en-US" w:eastAsia="zh-CN"/>
        </w:rPr>
        <w:t>七、其他</w:t>
      </w:r>
    </w:p>
    <w:p w14:paraId="0B7530A6">
      <w:pPr>
        <w:pStyle w:val="14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（一）服务时间</w:t>
      </w:r>
    </w:p>
    <w:p w14:paraId="248350DD">
      <w:pPr>
        <w:pStyle w:val="14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自合同签订日起一年。</w:t>
      </w:r>
    </w:p>
    <w:p w14:paraId="39F34217">
      <w:pPr>
        <w:pStyle w:val="14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（二）服务承诺</w:t>
      </w:r>
    </w:p>
    <w:p w14:paraId="461B8350">
      <w:pPr>
        <w:numPr>
          <w:ilvl w:val="0"/>
          <w:numId w:val="0"/>
        </w:numPr>
        <w:snapToGrid w:val="0"/>
        <w:spacing w:line="540" w:lineRule="exact"/>
        <w:ind w:left="0" w:leftChars="0" w:firstLine="624" w:firstLineChars="200"/>
        <w:rPr>
          <w:rFonts w:ascii="仿宋" w:hAnsi="仿宋" w:eastAsia="仿宋" w:cs="仿宋"/>
          <w:spacing w:val="-4"/>
          <w:kern w:val="0"/>
          <w:sz w:val="32"/>
          <w:szCs w:val="32"/>
          <w:highlight w:val="none"/>
        </w:rPr>
      </w:pPr>
      <w:r>
        <w:rPr>
          <w:rFonts w:hint="default" w:ascii="仿宋" w:hAnsi="仿宋" w:eastAsia="仿宋" w:cs="仿宋"/>
          <w:spacing w:val="-4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" w:hAnsi="仿宋" w:eastAsia="仿宋" w:cs="仿宋"/>
          <w:spacing w:val="-4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" w:hAnsi="仿宋" w:eastAsia="仿宋" w:cs="仿宋"/>
          <w:spacing w:val="-4"/>
          <w:kern w:val="0"/>
          <w:sz w:val="32"/>
          <w:szCs w:val="32"/>
          <w:highlight w:val="none"/>
        </w:rPr>
        <w:t>服务方须做好资料保密工作，保证所有资料不外泄。</w:t>
      </w:r>
    </w:p>
    <w:p w14:paraId="0837B921">
      <w:pPr>
        <w:pStyle w:val="14"/>
        <w:rPr>
          <w:rFonts w:hint="eastAsia" w:ascii="黑体" w:hAnsi="黑体" w:eastAsia="黑体" w:cs="黑体"/>
          <w:bCs/>
          <w:spacing w:val="-4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spacing w:val="-4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spacing w:val="-4"/>
          <w:kern w:val="0"/>
          <w:sz w:val="32"/>
          <w:szCs w:val="32"/>
          <w:highlight w:val="none"/>
        </w:rPr>
        <w:t>服务方须主动接受业主方的指导、检查、监督及协调。</w:t>
      </w:r>
    </w:p>
    <w:p w14:paraId="6C89C424">
      <w:pPr>
        <w:pStyle w:val="14"/>
      </w:pPr>
    </w:p>
    <w:p w14:paraId="5E38F34B">
      <w:pPr>
        <w:pStyle w:val="14"/>
      </w:pPr>
    </w:p>
    <w:p w14:paraId="36DAD1A4">
      <w:pPr>
        <w:pStyle w:val="14"/>
        <w:jc w:val="right"/>
        <w:rPr>
          <w:rFonts w:hint="eastAsia"/>
          <w:sz w:val="32"/>
          <w:szCs w:val="21"/>
          <w:lang w:val="en-US" w:eastAsia="zh-CN"/>
        </w:rPr>
      </w:pPr>
      <w:r>
        <w:rPr>
          <w:rFonts w:hint="eastAsia"/>
          <w:sz w:val="32"/>
          <w:szCs w:val="21"/>
          <w:lang w:val="en-US" w:eastAsia="zh-CN"/>
        </w:rPr>
        <w:t>江门市新会江睦新能源产业发展有限公司</w:t>
      </w:r>
    </w:p>
    <w:p w14:paraId="75F113E6">
      <w:pPr>
        <w:pStyle w:val="14"/>
        <w:wordWrap w:val="0"/>
        <w:jc w:val="right"/>
        <w:rPr>
          <w:rFonts w:hint="default"/>
          <w:sz w:val="32"/>
          <w:szCs w:val="21"/>
          <w:lang w:val="en-US"/>
        </w:rPr>
        <w:sectPr>
          <w:headerReference r:id="rId3" w:type="default"/>
          <w:pgSz w:w="11907" w:h="16839"/>
          <w:pgMar w:top="1134" w:right="1418" w:bottom="1134" w:left="1985" w:header="851" w:footer="1985" w:gutter="0"/>
          <w:cols w:space="720" w:num="1"/>
          <w:docGrid w:type="lines" w:linePitch="312" w:charSpace="0"/>
        </w:sectPr>
      </w:pPr>
      <w:r>
        <w:rPr>
          <w:rFonts w:hint="eastAsia"/>
          <w:sz w:val="32"/>
          <w:szCs w:val="21"/>
          <w:lang w:val="en-US" w:eastAsia="zh-CN"/>
        </w:rPr>
        <w:t>2026年6月</w:t>
      </w:r>
      <w:r>
        <w:rPr>
          <w:rFonts w:hint="eastAsia"/>
          <w:sz w:val="32"/>
          <w:szCs w:val="21"/>
          <w:highlight w:val="none"/>
          <w:lang w:val="en-US" w:eastAsia="zh-CN"/>
        </w:rPr>
        <w:t xml:space="preserve">29日      </w:t>
      </w:r>
    </w:p>
    <w:p w14:paraId="2ECCA4EA"/>
    <w:sectPr>
      <w:headerReference r:id="rId4" w:type="default"/>
      <w:footerReference r:id="rId5" w:type="default"/>
      <w:pgSz w:w="11906" w:h="16838"/>
      <w:pgMar w:top="500" w:right="1797" w:bottom="567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A3E050-8A7D-43F2-8072-1E2EF7DD3D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5DD0F77-2DD8-4805-B8B9-8EA76104BD6D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7DEB559-4C95-4C20-AE5B-82D7904B98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3A87F">
    <w:pPr>
      <w:pStyle w:val="9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9B88AC0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9B88AC0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58F0954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5CA0A">
    <w:pPr>
      <w:pStyle w:val="10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9401D">
    <w:pPr>
      <w:pStyle w:val="10"/>
      <w:pBdr>
        <w:top w:val="none" w:color="auto" w:sz="0" w:space="25"/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</w:lvl>
    <w:lvl w:ilvl="1" w:tentative="0">
      <w:start w:val="1"/>
      <w:numFmt w:val="decimal"/>
      <w:suff w:val="space"/>
      <w:lvlText w:val="%1.%2 "/>
      <w:lvlJc w:val="left"/>
      <w:pPr>
        <w:ind w:left="794" w:hanging="794"/>
      </w:p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pStyle w:val="15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DUzOWY1N2NjYWQyYTZmZGI1N2E2NWYyZTg0MDcifQ=="/>
  </w:docVars>
  <w:rsids>
    <w:rsidRoot w:val="00947BC2"/>
    <w:rsid w:val="002F5D7B"/>
    <w:rsid w:val="00695BD8"/>
    <w:rsid w:val="0077239B"/>
    <w:rsid w:val="00817488"/>
    <w:rsid w:val="00947BC2"/>
    <w:rsid w:val="009E127A"/>
    <w:rsid w:val="015D647A"/>
    <w:rsid w:val="02084740"/>
    <w:rsid w:val="04005CFB"/>
    <w:rsid w:val="04CB4EA4"/>
    <w:rsid w:val="06BF6B34"/>
    <w:rsid w:val="0B721425"/>
    <w:rsid w:val="0C057BD8"/>
    <w:rsid w:val="0E3D28DA"/>
    <w:rsid w:val="0F7F6343"/>
    <w:rsid w:val="10801761"/>
    <w:rsid w:val="110D6BDE"/>
    <w:rsid w:val="111868EB"/>
    <w:rsid w:val="19680E93"/>
    <w:rsid w:val="1A417D7C"/>
    <w:rsid w:val="1ABD6938"/>
    <w:rsid w:val="1DC865D7"/>
    <w:rsid w:val="1E062A07"/>
    <w:rsid w:val="1F1D2DC5"/>
    <w:rsid w:val="21932F9C"/>
    <w:rsid w:val="221D3838"/>
    <w:rsid w:val="2533312E"/>
    <w:rsid w:val="26DC35DF"/>
    <w:rsid w:val="27A71D1F"/>
    <w:rsid w:val="27C871AC"/>
    <w:rsid w:val="29C643EB"/>
    <w:rsid w:val="2BB10633"/>
    <w:rsid w:val="2D3B6A44"/>
    <w:rsid w:val="2E460579"/>
    <w:rsid w:val="2E7172B4"/>
    <w:rsid w:val="3AE74B87"/>
    <w:rsid w:val="3CB6214F"/>
    <w:rsid w:val="3D331CE1"/>
    <w:rsid w:val="3DAA5AE7"/>
    <w:rsid w:val="3DBF3172"/>
    <w:rsid w:val="41B45B62"/>
    <w:rsid w:val="43DC7306"/>
    <w:rsid w:val="47561CDE"/>
    <w:rsid w:val="48645AFB"/>
    <w:rsid w:val="4AB617C9"/>
    <w:rsid w:val="4DC813F1"/>
    <w:rsid w:val="50DD6B11"/>
    <w:rsid w:val="516C13DD"/>
    <w:rsid w:val="51924C95"/>
    <w:rsid w:val="53513561"/>
    <w:rsid w:val="53F93D21"/>
    <w:rsid w:val="54DF1F14"/>
    <w:rsid w:val="55782AF7"/>
    <w:rsid w:val="55864EFD"/>
    <w:rsid w:val="578F0C9E"/>
    <w:rsid w:val="59003716"/>
    <w:rsid w:val="59A67390"/>
    <w:rsid w:val="5B4D6807"/>
    <w:rsid w:val="5D457201"/>
    <w:rsid w:val="5E3B4DAD"/>
    <w:rsid w:val="62B461C3"/>
    <w:rsid w:val="63104023"/>
    <w:rsid w:val="652449DF"/>
    <w:rsid w:val="68E9483C"/>
    <w:rsid w:val="6C050214"/>
    <w:rsid w:val="6C7F4A02"/>
    <w:rsid w:val="6D126663"/>
    <w:rsid w:val="6D443A69"/>
    <w:rsid w:val="6E97417D"/>
    <w:rsid w:val="6F554B01"/>
    <w:rsid w:val="7319779D"/>
    <w:rsid w:val="737A60AA"/>
    <w:rsid w:val="76C26E8F"/>
    <w:rsid w:val="7AEE212A"/>
    <w:rsid w:val="7B352F46"/>
    <w:rsid w:val="7BA33E3A"/>
    <w:rsid w:val="7BB76462"/>
    <w:rsid w:val="7C1418B9"/>
    <w:rsid w:val="7C950273"/>
    <w:rsid w:val="7FC0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paragraph" w:styleId="5">
    <w:name w:val="heading 1"/>
    <w:basedOn w:val="1"/>
    <w:next w:val="1"/>
    <w:link w:val="24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adjustRightInd w:val="0"/>
      <w:spacing w:line="360" w:lineRule="auto"/>
    </w:pPr>
    <w:rPr>
      <w:rFonts w:ascii="Times" w:hAnsi="Times"/>
      <w:sz w:val="18"/>
      <w:szCs w:val="20"/>
    </w:rPr>
  </w:style>
  <w:style w:type="paragraph" w:customStyle="1" w:styleId="4">
    <w:name w:val="xl27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Cs w:val="21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 2"/>
    <w:basedOn w:val="1"/>
    <w:unhideWhenUsed/>
    <w:qFormat/>
    <w:uiPriority w:val="99"/>
    <w:pPr>
      <w:snapToGrid w:val="0"/>
      <w:spacing w:line="300" w:lineRule="auto"/>
      <w:ind w:left="1050"/>
    </w:pPr>
    <w:rPr>
      <w:rFonts w:ascii="新宋体" w:hAnsi="新宋体" w:eastAsia="新宋体" w:cs="Times New Roman"/>
      <w:spacing w:val="10"/>
      <w:sz w:val="28"/>
      <w:szCs w:val="2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正文 首行缩进:  2 字符"/>
    <w:basedOn w:val="1"/>
    <w:qFormat/>
    <w:uiPriority w:val="0"/>
    <w:pPr>
      <w:adjustRightInd w:val="0"/>
      <w:ind w:firstLine="579" w:firstLineChars="200"/>
      <w:jc w:val="left"/>
      <w:textAlignment w:val="baseline"/>
    </w:pPr>
    <w:rPr>
      <w:rFonts w:cs="宋体"/>
      <w:sz w:val="28"/>
    </w:rPr>
  </w:style>
  <w:style w:type="paragraph" w:customStyle="1" w:styleId="15">
    <w:name w:val="标题 5（有编号）（绿盟科技）"/>
    <w:basedOn w:val="1"/>
    <w:next w:val="16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16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table" w:customStyle="1" w:styleId="17">
    <w:name w:val="网格型1"/>
    <w:basedOn w:val="11"/>
    <w:qFormat/>
    <w:uiPriority w:val="39"/>
    <w:rPr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Default"/>
    <w:basedOn w:val="19"/>
    <w:next w:val="20"/>
    <w:qFormat/>
    <w:uiPriority w:val="0"/>
    <w:pPr>
      <w:widowControl w:val="0"/>
      <w:autoSpaceDE w:val="0"/>
      <w:autoSpaceDN w:val="0"/>
      <w:adjustRightInd w:val="0"/>
    </w:pPr>
    <w:rPr>
      <w:rFonts w:ascii="宋体" w:hAnsi="宋体"/>
      <w:color w:val="000000"/>
      <w:sz w:val="24"/>
      <w:lang w:val="en-US" w:eastAsia="zh-CN" w:bidi="ar-SA"/>
    </w:rPr>
  </w:style>
  <w:style w:type="paragraph" w:customStyle="1" w:styleId="19">
    <w:name w:val="纯文本1"/>
    <w:basedOn w:val="1"/>
    <w:qFormat/>
    <w:uiPriority w:val="0"/>
    <w:pPr>
      <w:adjustRightInd w:val="0"/>
    </w:pPr>
    <w:rPr>
      <w:rFonts w:ascii="宋体" w:hAnsi="Courier New"/>
    </w:rPr>
  </w:style>
  <w:style w:type="paragraph" w:customStyle="1" w:styleId="20">
    <w:name w:val="正文文字 6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1">
    <w:name w:val="Table Paragraph"/>
    <w:basedOn w:val="1"/>
    <w:qFormat/>
    <w:uiPriority w:val="1"/>
  </w:style>
  <w:style w:type="character" w:customStyle="1" w:styleId="22">
    <w:name w:val="font3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61"/>
    <w:basedOn w:val="12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24">
    <w:name w:val="标题 1 字符"/>
    <w:link w:val="5"/>
    <w:qFormat/>
    <w:uiPriority w:val="0"/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customStyle="1" w:styleId="25">
    <w:name w:val="font0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6">
    <w:name w:val="font2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1337</Words>
  <Characters>1368</Characters>
  <Lines>17</Lines>
  <Paragraphs>4</Paragraphs>
  <TotalTime>11</TotalTime>
  <ScaleCrop>false</ScaleCrop>
  <LinksUpToDate>false</LinksUpToDate>
  <CharactersWithSpaces>1374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2024-07-26T08:39:00Z</dcterms:created>
  <dc:creator>HP</dc:creator>
  <cp:lastModifiedBy>VictorChung</cp:lastModifiedBy>
  <cp:lastPrinted>2026-05-18T03:17:00Z</cp:lastPrinted>
  <dcterms:modified xsi:type="dcterms:W3CDTF">2026-06-29T08:43:57Z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211768455589477C95A32120C946B395_13</vt:lpwstr>
  </property>
  <property fmtid="{D5CDD505-2E9C-101B-9397-08002B2CF9AE}" pid="4" name="KSOTemplateDocerSaveRecord">
    <vt:lpwstr>eyJoZGlkIjoiMmVkNmJhZWFlNjRlNjI2MDY1N2U2MDZjMWMyNzk5NjQiLCJ1c2VySWQiOiIyMzU1MDkwMzkifQ==</vt:lpwstr>
  </property>
</Properties>
</file>